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91" w:rsidRPr="00A33691" w:rsidRDefault="00A33691" w:rsidP="007B7A89">
      <w:pPr>
        <w:ind w:left="567"/>
        <w:rPr>
          <w:rFonts w:ascii="Times New Roman" w:hAnsi="Times New Roman" w:cs="Times New Roman"/>
          <w:b/>
          <w:sz w:val="24"/>
          <w:szCs w:val="24"/>
        </w:rPr>
      </w:pPr>
      <w:r w:rsidRPr="00A33691">
        <w:rPr>
          <w:rFonts w:ascii="Times New Roman" w:hAnsi="Times New Roman" w:cs="Times New Roman"/>
          <w:b/>
          <w:sz w:val="24"/>
          <w:szCs w:val="24"/>
        </w:rPr>
        <w:t>INSOLAD</w:t>
      </w:r>
    </w:p>
    <w:p w:rsidR="00082CCB" w:rsidRPr="00A33691" w:rsidRDefault="00082CCB" w:rsidP="007B7A89">
      <w:pPr>
        <w:ind w:left="567"/>
        <w:rPr>
          <w:rFonts w:ascii="Times New Roman" w:hAnsi="Times New Roman" w:cs="Times New Roman"/>
          <w:b/>
          <w:sz w:val="24"/>
          <w:szCs w:val="24"/>
        </w:rPr>
      </w:pPr>
      <w:r w:rsidRPr="00A33691">
        <w:rPr>
          <w:rFonts w:ascii="Times New Roman" w:hAnsi="Times New Roman" w:cs="Times New Roman"/>
          <w:b/>
          <w:sz w:val="24"/>
          <w:szCs w:val="24"/>
        </w:rPr>
        <w:t xml:space="preserve">TOELICHTING OP HET </w:t>
      </w:r>
      <w:r w:rsidR="008162F3" w:rsidRPr="00A33691">
        <w:rPr>
          <w:rFonts w:ascii="Times New Roman" w:hAnsi="Times New Roman" w:cs="Times New Roman"/>
          <w:b/>
          <w:sz w:val="24"/>
          <w:szCs w:val="24"/>
        </w:rPr>
        <w:t xml:space="preserve">INSOLAD </w:t>
      </w:r>
      <w:r w:rsidRPr="00A33691">
        <w:rPr>
          <w:rFonts w:ascii="Times New Roman" w:hAnsi="Times New Roman" w:cs="Times New Roman"/>
          <w:b/>
          <w:sz w:val="24"/>
          <w:szCs w:val="24"/>
        </w:rPr>
        <w:t>ONTWERP VOOR EEN NIEUWE SU</w:t>
      </w:r>
      <w:r w:rsidRPr="00A33691">
        <w:rPr>
          <w:rFonts w:ascii="Times New Roman" w:hAnsi="Times New Roman" w:cs="Times New Roman"/>
          <w:b/>
          <w:sz w:val="24"/>
          <w:szCs w:val="24"/>
        </w:rPr>
        <w:t>R</w:t>
      </w:r>
      <w:r w:rsidRPr="00A33691">
        <w:rPr>
          <w:rFonts w:ascii="Times New Roman" w:hAnsi="Times New Roman" w:cs="Times New Roman"/>
          <w:b/>
          <w:sz w:val="24"/>
          <w:szCs w:val="24"/>
        </w:rPr>
        <w:t xml:space="preserve">SEANCEREGELING </w:t>
      </w:r>
    </w:p>
    <w:p w:rsidR="00A46CB7" w:rsidRPr="00A33691" w:rsidRDefault="005832B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Bedrijven in financiële moeilijkheden zullen in veel gevallen moeten worden geliqu</w:t>
      </w:r>
      <w:r w:rsidRPr="00A33691">
        <w:rPr>
          <w:rFonts w:ascii="Times New Roman" w:hAnsi="Times New Roman" w:cs="Times New Roman"/>
          <w:sz w:val="24"/>
          <w:szCs w:val="24"/>
        </w:rPr>
        <w:t>i</w:t>
      </w:r>
      <w:r w:rsidRPr="00A33691">
        <w:rPr>
          <w:rFonts w:ascii="Times New Roman" w:hAnsi="Times New Roman" w:cs="Times New Roman"/>
          <w:sz w:val="24"/>
          <w:szCs w:val="24"/>
        </w:rPr>
        <w:t>deerd, bijvoorbeeld omdat zij producten vervaardigen of verhandelen die niet meer gangbaar zijn, omdat er overcapaciteit is op de markt of omdat de activiteit beter elders verricht kan worden. Niettemin zijn er gevallen waarin reorganisatie van de ondern</w:t>
      </w:r>
      <w:r w:rsidRPr="00A33691">
        <w:rPr>
          <w:rFonts w:ascii="Times New Roman" w:hAnsi="Times New Roman" w:cs="Times New Roman"/>
          <w:sz w:val="24"/>
          <w:szCs w:val="24"/>
        </w:rPr>
        <w:t>e</w:t>
      </w:r>
      <w:r w:rsidRPr="00A33691">
        <w:rPr>
          <w:rFonts w:ascii="Times New Roman" w:hAnsi="Times New Roman" w:cs="Times New Roman"/>
          <w:sz w:val="24"/>
          <w:szCs w:val="24"/>
        </w:rPr>
        <w:t>ming een uitkom</w:t>
      </w:r>
      <w:r w:rsidR="00790F82" w:rsidRPr="00A33691">
        <w:rPr>
          <w:rFonts w:ascii="Times New Roman" w:hAnsi="Times New Roman" w:cs="Times New Roman"/>
          <w:sz w:val="24"/>
          <w:szCs w:val="24"/>
        </w:rPr>
        <w:t>st kan brengen. Macro-economisch gezien zijn reorganisaties verkie</w:t>
      </w:r>
      <w:r w:rsidR="00790F82" w:rsidRPr="00A33691">
        <w:rPr>
          <w:rFonts w:ascii="Times New Roman" w:hAnsi="Times New Roman" w:cs="Times New Roman"/>
          <w:sz w:val="24"/>
          <w:szCs w:val="24"/>
        </w:rPr>
        <w:t>s</w:t>
      </w:r>
      <w:r w:rsidR="00790F82" w:rsidRPr="00A33691">
        <w:rPr>
          <w:rFonts w:ascii="Times New Roman" w:hAnsi="Times New Roman" w:cs="Times New Roman"/>
          <w:sz w:val="24"/>
          <w:szCs w:val="24"/>
        </w:rPr>
        <w:t>lijk indien daardoor (i) kapitaalvernietiging, uitstoot van werkgelegenheid of verschr</w:t>
      </w:r>
      <w:r w:rsidR="00790F82" w:rsidRPr="00A33691">
        <w:rPr>
          <w:rFonts w:ascii="Times New Roman" w:hAnsi="Times New Roman" w:cs="Times New Roman"/>
          <w:sz w:val="24"/>
          <w:szCs w:val="24"/>
        </w:rPr>
        <w:t>a</w:t>
      </w:r>
      <w:r w:rsidR="00790F82" w:rsidRPr="00A33691">
        <w:rPr>
          <w:rFonts w:ascii="Times New Roman" w:hAnsi="Times New Roman" w:cs="Times New Roman"/>
          <w:sz w:val="24"/>
          <w:szCs w:val="24"/>
        </w:rPr>
        <w:t xml:space="preserve">ling van het productenaanbod vermeden kan worden en </w:t>
      </w:r>
      <w:r w:rsidR="008162F3" w:rsidRPr="00A33691">
        <w:rPr>
          <w:rFonts w:ascii="Times New Roman" w:hAnsi="Times New Roman" w:cs="Times New Roman"/>
          <w:sz w:val="24"/>
          <w:szCs w:val="24"/>
        </w:rPr>
        <w:t xml:space="preserve">bovendien </w:t>
      </w:r>
      <w:r w:rsidR="00790F82" w:rsidRPr="00A33691">
        <w:rPr>
          <w:rFonts w:ascii="Times New Roman" w:hAnsi="Times New Roman" w:cs="Times New Roman"/>
          <w:sz w:val="24"/>
          <w:szCs w:val="24"/>
        </w:rPr>
        <w:t>(ii) de gereorgan</w:t>
      </w:r>
      <w:r w:rsidR="00790F82" w:rsidRPr="00A33691">
        <w:rPr>
          <w:rFonts w:ascii="Times New Roman" w:hAnsi="Times New Roman" w:cs="Times New Roman"/>
          <w:sz w:val="24"/>
          <w:szCs w:val="24"/>
        </w:rPr>
        <w:t>i</w:t>
      </w:r>
      <w:r w:rsidR="00790F82" w:rsidRPr="00A33691">
        <w:rPr>
          <w:rFonts w:ascii="Times New Roman" w:hAnsi="Times New Roman" w:cs="Times New Roman"/>
          <w:sz w:val="24"/>
          <w:szCs w:val="24"/>
        </w:rPr>
        <w:t>seerde onderneming levensvatbaar is en de reorganisatie niet slechts het probleem ve</w:t>
      </w:r>
      <w:r w:rsidR="00790F82" w:rsidRPr="00A33691">
        <w:rPr>
          <w:rFonts w:ascii="Times New Roman" w:hAnsi="Times New Roman" w:cs="Times New Roman"/>
          <w:sz w:val="24"/>
          <w:szCs w:val="24"/>
        </w:rPr>
        <w:t>r</w:t>
      </w:r>
      <w:r w:rsidR="00790F82" w:rsidRPr="00A33691">
        <w:rPr>
          <w:rFonts w:ascii="Times New Roman" w:hAnsi="Times New Roman" w:cs="Times New Roman"/>
          <w:sz w:val="24"/>
          <w:szCs w:val="24"/>
        </w:rPr>
        <w:t xml:space="preserve">plaatst naar een andere (concurrerende) onderneming. </w:t>
      </w:r>
      <w:r w:rsidRPr="00A33691">
        <w:rPr>
          <w:rFonts w:ascii="Times New Roman" w:hAnsi="Times New Roman" w:cs="Times New Roman"/>
          <w:sz w:val="24"/>
          <w:szCs w:val="24"/>
        </w:rPr>
        <w:t xml:space="preserve"> </w:t>
      </w:r>
      <w:r w:rsidR="00A46CB7" w:rsidRPr="00A33691">
        <w:rPr>
          <w:rFonts w:ascii="Times New Roman" w:hAnsi="Times New Roman" w:cs="Times New Roman"/>
          <w:sz w:val="24"/>
          <w:szCs w:val="24"/>
        </w:rPr>
        <w:t xml:space="preserve">In sommige gevallen kan een reorganisatie plaatsvinden zonder insolventieprocedure, maar in veel gevallen is een </w:t>
      </w:r>
      <w:r w:rsidR="00433048" w:rsidRPr="00A33691">
        <w:rPr>
          <w:rFonts w:ascii="Times New Roman" w:hAnsi="Times New Roman" w:cs="Times New Roman"/>
          <w:sz w:val="24"/>
          <w:szCs w:val="24"/>
        </w:rPr>
        <w:t>i</w:t>
      </w:r>
      <w:r w:rsidR="00433048" w:rsidRPr="00A33691">
        <w:rPr>
          <w:rFonts w:ascii="Times New Roman" w:hAnsi="Times New Roman" w:cs="Times New Roman"/>
          <w:sz w:val="24"/>
          <w:szCs w:val="24"/>
        </w:rPr>
        <w:t>n</w:t>
      </w:r>
      <w:r w:rsidR="00433048" w:rsidRPr="00A33691">
        <w:rPr>
          <w:rFonts w:ascii="Times New Roman" w:hAnsi="Times New Roman" w:cs="Times New Roman"/>
          <w:sz w:val="24"/>
          <w:szCs w:val="24"/>
        </w:rPr>
        <w:t>solventie</w:t>
      </w:r>
      <w:r w:rsidR="00A46CB7" w:rsidRPr="00A33691">
        <w:rPr>
          <w:rFonts w:ascii="Times New Roman" w:hAnsi="Times New Roman" w:cs="Times New Roman"/>
          <w:sz w:val="24"/>
          <w:szCs w:val="24"/>
        </w:rPr>
        <w:t>procedure wel nodig, omdat verhinderd dient te worden dat schuldeisers ti</w:t>
      </w:r>
      <w:r w:rsidR="00A46CB7" w:rsidRPr="00A33691">
        <w:rPr>
          <w:rFonts w:ascii="Times New Roman" w:hAnsi="Times New Roman" w:cs="Times New Roman"/>
          <w:sz w:val="24"/>
          <w:szCs w:val="24"/>
        </w:rPr>
        <w:t>j</w:t>
      </w:r>
      <w:r w:rsidR="00A46CB7" w:rsidRPr="00A33691">
        <w:rPr>
          <w:rFonts w:ascii="Times New Roman" w:hAnsi="Times New Roman" w:cs="Times New Roman"/>
          <w:sz w:val="24"/>
          <w:szCs w:val="24"/>
        </w:rPr>
        <w:t>dens de reorganisatie het proces verstoren door beslagen te leggen en verhaal te nemen, omdat reorganisaties veelal niet mogelijk zijn zonder dat de schuldeisers een deel van hun vorderingen prijsgeven en omdat in veel gevallen als gevolg van de teruglopende prestaties de onderneming niet kan voortgaan zonder afslanking van het personeel, te</w:t>
      </w:r>
      <w:r w:rsidR="00A46CB7" w:rsidRPr="00A33691">
        <w:rPr>
          <w:rFonts w:ascii="Times New Roman" w:hAnsi="Times New Roman" w:cs="Times New Roman"/>
          <w:sz w:val="24"/>
          <w:szCs w:val="24"/>
        </w:rPr>
        <w:t>r</w:t>
      </w:r>
      <w:r w:rsidR="00A46CB7" w:rsidRPr="00A33691">
        <w:rPr>
          <w:rFonts w:ascii="Times New Roman" w:hAnsi="Times New Roman" w:cs="Times New Roman"/>
          <w:sz w:val="24"/>
          <w:szCs w:val="24"/>
        </w:rPr>
        <w:t>wijl de reguliere ontslagprocedures te tijdrovend zijn.</w:t>
      </w:r>
    </w:p>
    <w:p w:rsidR="00A46CB7" w:rsidRPr="00A33691" w:rsidRDefault="00A46CB7" w:rsidP="007B7A89">
      <w:pPr>
        <w:pStyle w:val="Plattetekst"/>
        <w:ind w:left="567" w:hanging="567"/>
        <w:rPr>
          <w:rFonts w:ascii="Times New Roman" w:hAnsi="Times New Roman" w:cs="Times New Roman"/>
          <w:sz w:val="24"/>
          <w:szCs w:val="24"/>
        </w:rPr>
      </w:pPr>
    </w:p>
    <w:p w:rsidR="00A46CB7" w:rsidRPr="00A33691" w:rsidRDefault="00CA7A32"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Faillissementswet dateert van 1893 en trad in werking in 1896. In die tijd waren insolventieprocedures niet gericht op reorganisatie. Dat gold niet alleen voor Nede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land, maar ook voor andere West-Europese en Angelsaksische landen.  De tijden zijn in dat opzicht veranderd. De meeste van die landen kennen nu wel uitvoerige regelingen voor reorganisaties. Als voorbeelden noemen wij de Franse </w:t>
      </w:r>
      <w:r w:rsidR="00433048" w:rsidRPr="00A33691">
        <w:rPr>
          <w:rFonts w:ascii="Times New Roman" w:hAnsi="Times New Roman" w:cs="Times New Roman"/>
          <w:sz w:val="24"/>
          <w:szCs w:val="24"/>
        </w:rPr>
        <w:t>r</w:t>
      </w:r>
      <w:r w:rsidR="00530D24" w:rsidRPr="00A33691">
        <w:rPr>
          <w:rFonts w:ascii="Times New Roman" w:hAnsi="Times New Roman" w:cs="Times New Roman"/>
          <w:sz w:val="24"/>
          <w:szCs w:val="24"/>
        </w:rPr>
        <w:t xml:space="preserve">edressement </w:t>
      </w:r>
      <w:r w:rsidR="00433048" w:rsidRPr="00A33691">
        <w:rPr>
          <w:rFonts w:ascii="Times New Roman" w:hAnsi="Times New Roman" w:cs="Times New Roman"/>
          <w:sz w:val="24"/>
          <w:szCs w:val="24"/>
        </w:rPr>
        <w:t>j</w:t>
      </w:r>
      <w:r w:rsidR="00530D24" w:rsidRPr="00A33691">
        <w:rPr>
          <w:rFonts w:ascii="Times New Roman" w:hAnsi="Times New Roman" w:cs="Times New Roman"/>
          <w:sz w:val="24"/>
          <w:szCs w:val="24"/>
        </w:rPr>
        <w:t>udiciaire</w:t>
      </w:r>
      <w:r w:rsidRPr="00A33691">
        <w:rPr>
          <w:rFonts w:ascii="Times New Roman" w:hAnsi="Times New Roman" w:cs="Times New Roman"/>
          <w:sz w:val="24"/>
          <w:szCs w:val="24"/>
        </w:rPr>
        <w:t>, de Engelse administration, de Amerikaanse Chapter 11 procedure en de mogelijkheden voor reorganisatie onder het Duitse Insolvenzverfahren.</w:t>
      </w:r>
    </w:p>
    <w:p w:rsidR="00CA7A32" w:rsidRPr="00A33691" w:rsidRDefault="00CA7A32" w:rsidP="007B7A89">
      <w:pPr>
        <w:pStyle w:val="Plattetekst"/>
        <w:ind w:left="567" w:hanging="567"/>
        <w:rPr>
          <w:rFonts w:ascii="Times New Roman" w:hAnsi="Times New Roman" w:cs="Times New Roman"/>
          <w:sz w:val="24"/>
          <w:szCs w:val="24"/>
        </w:rPr>
      </w:pPr>
    </w:p>
    <w:p w:rsidR="00CA7A32" w:rsidRPr="00A33691" w:rsidRDefault="00CA7A32" w:rsidP="007B7A89">
      <w:pPr>
        <w:pStyle w:val="Plattetekst"/>
        <w:numPr>
          <w:ilvl w:val="0"/>
          <w:numId w:val="27"/>
        </w:numPr>
        <w:ind w:left="567" w:hanging="567"/>
        <w:rPr>
          <w:rFonts w:ascii="Times New Roman" w:hAnsi="Times New Roman" w:cs="Times New Roman"/>
          <w:sz w:val="24"/>
          <w:szCs w:val="24"/>
        </w:rPr>
      </w:pPr>
      <w:bookmarkStart w:id="0" w:name="_Ref408141662"/>
      <w:r w:rsidRPr="00A33691">
        <w:rPr>
          <w:rFonts w:ascii="Times New Roman" w:hAnsi="Times New Roman" w:cs="Times New Roman"/>
          <w:sz w:val="24"/>
          <w:szCs w:val="24"/>
        </w:rPr>
        <w:t>In Nederland worden, wanneer een insolventieprocedure nodig is, de meeste reorgan</w:t>
      </w:r>
      <w:r w:rsidRPr="00A33691">
        <w:rPr>
          <w:rFonts w:ascii="Times New Roman" w:hAnsi="Times New Roman" w:cs="Times New Roman"/>
          <w:sz w:val="24"/>
          <w:szCs w:val="24"/>
        </w:rPr>
        <w:t>i</w:t>
      </w:r>
      <w:r w:rsidRPr="00A33691">
        <w:rPr>
          <w:rFonts w:ascii="Times New Roman" w:hAnsi="Times New Roman" w:cs="Times New Roman"/>
          <w:sz w:val="24"/>
          <w:szCs w:val="24"/>
        </w:rPr>
        <w:t>saties bereikt in faillissement onder gebruikmaking van een activa-transactie. De cur</w:t>
      </w:r>
      <w:r w:rsidRPr="00A33691">
        <w:rPr>
          <w:rFonts w:ascii="Times New Roman" w:hAnsi="Times New Roman" w:cs="Times New Roman"/>
          <w:sz w:val="24"/>
          <w:szCs w:val="24"/>
        </w:rPr>
        <w:t>a</w:t>
      </w:r>
      <w:r w:rsidRPr="00A33691">
        <w:rPr>
          <w:rFonts w:ascii="Times New Roman" w:hAnsi="Times New Roman" w:cs="Times New Roman"/>
          <w:sz w:val="24"/>
          <w:szCs w:val="24"/>
        </w:rPr>
        <w:t>tor verkoopt de activa aan een nieuwe entiteit</w:t>
      </w:r>
      <w:r w:rsidR="00530D24" w:rsidRPr="00A33691">
        <w:rPr>
          <w:rFonts w:ascii="Times New Roman" w:hAnsi="Times New Roman" w:cs="Times New Roman"/>
          <w:sz w:val="24"/>
          <w:szCs w:val="24"/>
        </w:rPr>
        <w:t>. Deze neemt slechts een deel van het pe</w:t>
      </w:r>
      <w:r w:rsidR="00530D24" w:rsidRPr="00A33691">
        <w:rPr>
          <w:rFonts w:ascii="Times New Roman" w:hAnsi="Times New Roman" w:cs="Times New Roman"/>
          <w:sz w:val="24"/>
          <w:szCs w:val="24"/>
        </w:rPr>
        <w:t>r</w:t>
      </w:r>
      <w:r w:rsidR="00530D24" w:rsidRPr="00A33691">
        <w:rPr>
          <w:rFonts w:ascii="Times New Roman" w:hAnsi="Times New Roman" w:cs="Times New Roman"/>
          <w:sz w:val="24"/>
          <w:szCs w:val="24"/>
        </w:rPr>
        <w:t>soneel over</w:t>
      </w:r>
      <w:r w:rsidR="00530D24" w:rsidRPr="00A33691">
        <w:rPr>
          <w:rStyle w:val="Voetnootmarkering"/>
          <w:rFonts w:ascii="Times New Roman" w:hAnsi="Times New Roman" w:cs="Times New Roman"/>
          <w:sz w:val="24"/>
          <w:szCs w:val="24"/>
        </w:rPr>
        <w:footnoteReference w:id="1"/>
      </w:r>
      <w:r w:rsidR="00530D24" w:rsidRPr="00A33691">
        <w:rPr>
          <w:rFonts w:ascii="Times New Roman" w:hAnsi="Times New Roman" w:cs="Times New Roman"/>
          <w:sz w:val="24"/>
          <w:szCs w:val="24"/>
        </w:rPr>
        <w:t xml:space="preserve"> en de koopprijs wordt verdeeld onder de </w:t>
      </w:r>
      <w:r w:rsidR="00082CCB" w:rsidRPr="00A33691">
        <w:rPr>
          <w:rFonts w:ascii="Times New Roman" w:hAnsi="Times New Roman" w:cs="Times New Roman"/>
          <w:sz w:val="24"/>
          <w:szCs w:val="24"/>
        </w:rPr>
        <w:t>schuldeisers</w:t>
      </w:r>
      <w:r w:rsidR="00530D24" w:rsidRPr="00A33691">
        <w:rPr>
          <w:rFonts w:ascii="Times New Roman" w:hAnsi="Times New Roman" w:cs="Times New Roman"/>
          <w:sz w:val="24"/>
          <w:szCs w:val="24"/>
        </w:rPr>
        <w:t xml:space="preserve"> van de oude entiteit</w:t>
      </w:r>
      <w:r w:rsidR="004B2AC1" w:rsidRPr="00A33691">
        <w:rPr>
          <w:rFonts w:ascii="Times New Roman" w:hAnsi="Times New Roman" w:cs="Times New Roman"/>
          <w:sz w:val="24"/>
          <w:szCs w:val="24"/>
        </w:rPr>
        <w:t>, op de nieuwe entiteit krijgen zij geen vordering, tenzij zij opnieuw financieren. In v</w:t>
      </w:r>
      <w:r w:rsidR="00E64CE8" w:rsidRPr="00A33691">
        <w:rPr>
          <w:rFonts w:ascii="Times New Roman" w:hAnsi="Times New Roman" w:cs="Times New Roman"/>
          <w:sz w:val="24"/>
          <w:szCs w:val="24"/>
        </w:rPr>
        <w:t>eel gevallen is dit een werkbare</w:t>
      </w:r>
      <w:r w:rsidR="004B2AC1" w:rsidRPr="00A33691">
        <w:rPr>
          <w:rFonts w:ascii="Times New Roman" w:hAnsi="Times New Roman" w:cs="Times New Roman"/>
          <w:sz w:val="24"/>
          <w:szCs w:val="24"/>
        </w:rPr>
        <w:t xml:space="preserve"> oplossing, maar zij kent wel haar beperkingen. Zo zullen duurovereenkomsten niet zonder medewerking van de wederpartij overgedragen ku</w:t>
      </w:r>
      <w:r w:rsidR="004B2AC1" w:rsidRPr="00A33691">
        <w:rPr>
          <w:rFonts w:ascii="Times New Roman" w:hAnsi="Times New Roman" w:cs="Times New Roman"/>
          <w:sz w:val="24"/>
          <w:szCs w:val="24"/>
        </w:rPr>
        <w:t>n</w:t>
      </w:r>
      <w:r w:rsidR="004B2AC1" w:rsidRPr="00A33691">
        <w:rPr>
          <w:rFonts w:ascii="Times New Roman" w:hAnsi="Times New Roman" w:cs="Times New Roman"/>
          <w:sz w:val="24"/>
          <w:szCs w:val="24"/>
        </w:rPr>
        <w:t xml:space="preserve">nen worden aan de nieuwe entiteit terwijl </w:t>
      </w:r>
      <w:r w:rsidR="008162F3" w:rsidRPr="00A33691">
        <w:rPr>
          <w:rFonts w:ascii="Times New Roman" w:hAnsi="Times New Roman" w:cs="Times New Roman"/>
          <w:sz w:val="24"/>
          <w:szCs w:val="24"/>
        </w:rPr>
        <w:t>deze</w:t>
      </w:r>
      <w:r w:rsidR="004B2AC1" w:rsidRPr="00A33691">
        <w:rPr>
          <w:rFonts w:ascii="Times New Roman" w:hAnsi="Times New Roman" w:cs="Times New Roman"/>
          <w:sz w:val="24"/>
          <w:szCs w:val="24"/>
        </w:rPr>
        <w:t xml:space="preserve"> bij reorganisatie binnen dezelfde recht</w:t>
      </w:r>
      <w:r w:rsidR="004B2AC1" w:rsidRPr="00A33691">
        <w:rPr>
          <w:rFonts w:ascii="Times New Roman" w:hAnsi="Times New Roman" w:cs="Times New Roman"/>
          <w:sz w:val="24"/>
          <w:szCs w:val="24"/>
        </w:rPr>
        <w:t>s</w:t>
      </w:r>
      <w:r w:rsidR="004B2AC1" w:rsidRPr="00A33691">
        <w:rPr>
          <w:rFonts w:ascii="Times New Roman" w:hAnsi="Times New Roman" w:cs="Times New Roman"/>
          <w:sz w:val="24"/>
          <w:szCs w:val="24"/>
        </w:rPr>
        <w:t>persoon niet nodig zou zijn. Te denken valt hier bijvoorbeeld aan licentie-overeenkomsten voor intellectuele eigendomsrechten. Ook zullen vergunningen in veel gevallen opnieuw moeten worden aangevraagd hetgeen tot aanmerkelijke vertraging kan leiden, met name indien derden zich tegen de vergunningverlening of de vergu</w:t>
      </w:r>
      <w:r w:rsidR="004B2AC1" w:rsidRPr="00A33691">
        <w:rPr>
          <w:rFonts w:ascii="Times New Roman" w:hAnsi="Times New Roman" w:cs="Times New Roman"/>
          <w:sz w:val="24"/>
          <w:szCs w:val="24"/>
        </w:rPr>
        <w:t>n</w:t>
      </w:r>
      <w:r w:rsidR="004B2AC1" w:rsidRPr="00A33691">
        <w:rPr>
          <w:rFonts w:ascii="Times New Roman" w:hAnsi="Times New Roman" w:cs="Times New Roman"/>
          <w:sz w:val="24"/>
          <w:szCs w:val="24"/>
        </w:rPr>
        <w:lastRenderedPageBreak/>
        <w:t>ningvoorschriften verzetten, terwijl bij voortzetting van de onderneming binnen dezel</w:t>
      </w:r>
      <w:r w:rsidR="004B2AC1" w:rsidRPr="00A33691">
        <w:rPr>
          <w:rFonts w:ascii="Times New Roman" w:hAnsi="Times New Roman" w:cs="Times New Roman"/>
          <w:sz w:val="24"/>
          <w:szCs w:val="24"/>
        </w:rPr>
        <w:t>f</w:t>
      </w:r>
      <w:r w:rsidR="004B2AC1" w:rsidRPr="00A33691">
        <w:rPr>
          <w:rFonts w:ascii="Times New Roman" w:hAnsi="Times New Roman" w:cs="Times New Roman"/>
          <w:sz w:val="24"/>
          <w:szCs w:val="24"/>
        </w:rPr>
        <w:t>de entiteit geen nieuwe vergunning nodig zou zijn.</w:t>
      </w:r>
      <w:r w:rsidR="00B954B2" w:rsidRPr="00A33691">
        <w:rPr>
          <w:rFonts w:ascii="Times New Roman" w:hAnsi="Times New Roman" w:cs="Times New Roman"/>
          <w:sz w:val="24"/>
          <w:szCs w:val="24"/>
        </w:rPr>
        <w:t xml:space="preserve"> Een ander nadeel van deze reorgan</w:t>
      </w:r>
      <w:r w:rsidR="00B954B2" w:rsidRPr="00A33691">
        <w:rPr>
          <w:rFonts w:ascii="Times New Roman" w:hAnsi="Times New Roman" w:cs="Times New Roman"/>
          <w:sz w:val="24"/>
          <w:szCs w:val="24"/>
        </w:rPr>
        <w:t>i</w:t>
      </w:r>
      <w:r w:rsidR="00B954B2" w:rsidRPr="00A33691">
        <w:rPr>
          <w:rFonts w:ascii="Times New Roman" w:hAnsi="Times New Roman" w:cs="Times New Roman"/>
          <w:sz w:val="24"/>
          <w:szCs w:val="24"/>
        </w:rPr>
        <w:t xml:space="preserve">satiemethodiek is dat bij de uitdeling aan de </w:t>
      </w:r>
      <w:r w:rsidR="00082CCB" w:rsidRPr="00A33691">
        <w:rPr>
          <w:rFonts w:ascii="Times New Roman" w:hAnsi="Times New Roman" w:cs="Times New Roman"/>
          <w:sz w:val="24"/>
          <w:szCs w:val="24"/>
        </w:rPr>
        <w:t>schuldeisers</w:t>
      </w:r>
      <w:r w:rsidR="00B954B2" w:rsidRPr="00A33691">
        <w:rPr>
          <w:rFonts w:ascii="Times New Roman" w:hAnsi="Times New Roman" w:cs="Times New Roman"/>
          <w:sz w:val="24"/>
          <w:szCs w:val="24"/>
        </w:rPr>
        <w:t xml:space="preserve"> niet van de wettelijke rango</w:t>
      </w:r>
      <w:r w:rsidR="00B954B2" w:rsidRPr="00A33691">
        <w:rPr>
          <w:rFonts w:ascii="Times New Roman" w:hAnsi="Times New Roman" w:cs="Times New Roman"/>
          <w:sz w:val="24"/>
          <w:szCs w:val="24"/>
        </w:rPr>
        <w:t>r</w:t>
      </w:r>
      <w:r w:rsidR="00B954B2" w:rsidRPr="00A33691">
        <w:rPr>
          <w:rFonts w:ascii="Times New Roman" w:hAnsi="Times New Roman" w:cs="Times New Roman"/>
          <w:sz w:val="24"/>
          <w:szCs w:val="24"/>
        </w:rPr>
        <w:t xml:space="preserve">de kan worden afgeweken, terwijl de Amerikaanse faillissementspraktijk laat zien dat </w:t>
      </w:r>
      <w:r w:rsidR="00082CCB" w:rsidRPr="00A33691">
        <w:rPr>
          <w:rFonts w:ascii="Times New Roman" w:hAnsi="Times New Roman" w:cs="Times New Roman"/>
          <w:sz w:val="24"/>
          <w:szCs w:val="24"/>
        </w:rPr>
        <w:t>schuldeisers</w:t>
      </w:r>
      <w:r w:rsidR="00B954B2" w:rsidRPr="00A33691">
        <w:rPr>
          <w:rFonts w:ascii="Times New Roman" w:hAnsi="Times New Roman" w:cs="Times New Roman"/>
          <w:sz w:val="24"/>
          <w:szCs w:val="24"/>
        </w:rPr>
        <w:t>akkoorden waarin wel van die rangorde wordt afgeweken in veel gevallen een beter economisch resultaat kunnen opleveren. Naast het element van de activa-transactie kent het Nederlands recht het faillissements</w:t>
      </w:r>
      <w:r w:rsidR="00752D97" w:rsidRPr="00A33691">
        <w:rPr>
          <w:rStyle w:val="Voetnootmarkering"/>
          <w:rFonts w:ascii="Times New Roman" w:hAnsi="Times New Roman" w:cs="Times New Roman"/>
          <w:sz w:val="24"/>
          <w:szCs w:val="24"/>
        </w:rPr>
        <w:footnoteReference w:id="2"/>
      </w:r>
      <w:r w:rsidR="00B954B2" w:rsidRPr="00A33691">
        <w:rPr>
          <w:rFonts w:ascii="Times New Roman" w:hAnsi="Times New Roman" w:cs="Times New Roman"/>
          <w:sz w:val="24"/>
          <w:szCs w:val="24"/>
        </w:rPr>
        <w:t>- en surseance</w:t>
      </w:r>
      <w:r w:rsidR="00752D97" w:rsidRPr="00A33691">
        <w:rPr>
          <w:rStyle w:val="Voetnootmarkering"/>
          <w:rFonts w:ascii="Times New Roman" w:hAnsi="Times New Roman" w:cs="Times New Roman"/>
          <w:sz w:val="24"/>
          <w:szCs w:val="24"/>
        </w:rPr>
        <w:footnoteReference w:id="3"/>
      </w:r>
      <w:r w:rsidR="00B954B2" w:rsidRPr="00A33691">
        <w:rPr>
          <w:rFonts w:ascii="Times New Roman" w:hAnsi="Times New Roman" w:cs="Times New Roman"/>
          <w:sz w:val="24"/>
          <w:szCs w:val="24"/>
        </w:rPr>
        <w:t>-akkoord (de r</w:t>
      </w:r>
      <w:r w:rsidR="00B954B2" w:rsidRPr="00A33691">
        <w:rPr>
          <w:rFonts w:ascii="Times New Roman" w:hAnsi="Times New Roman" w:cs="Times New Roman"/>
          <w:sz w:val="24"/>
          <w:szCs w:val="24"/>
        </w:rPr>
        <w:t>e</w:t>
      </w:r>
      <w:r w:rsidR="00B954B2" w:rsidRPr="00A33691">
        <w:rPr>
          <w:rFonts w:ascii="Times New Roman" w:hAnsi="Times New Roman" w:cs="Times New Roman"/>
          <w:sz w:val="24"/>
          <w:szCs w:val="24"/>
        </w:rPr>
        <w:t>geling van de beide akkoorden is vrijwel hetzelfde). Van deze akkoorden wordt slechts bij</w:t>
      </w:r>
      <w:r w:rsidR="00F564F7" w:rsidRPr="00A33691">
        <w:rPr>
          <w:rFonts w:ascii="Times New Roman" w:hAnsi="Times New Roman" w:cs="Times New Roman"/>
          <w:sz w:val="24"/>
          <w:szCs w:val="24"/>
        </w:rPr>
        <w:t xml:space="preserve"> hoge uitzondering gebruik gemaakt om een onderneming te reorganiseren. Eén van de belangrijkste handicaps is dat het akkoord alleen de concurrente </w:t>
      </w:r>
      <w:r w:rsidR="00082CCB" w:rsidRPr="00A33691">
        <w:rPr>
          <w:rFonts w:ascii="Times New Roman" w:hAnsi="Times New Roman" w:cs="Times New Roman"/>
          <w:sz w:val="24"/>
          <w:szCs w:val="24"/>
        </w:rPr>
        <w:t>schuldeisers</w:t>
      </w:r>
      <w:r w:rsidR="00F564F7" w:rsidRPr="00A33691">
        <w:rPr>
          <w:rFonts w:ascii="Times New Roman" w:hAnsi="Times New Roman" w:cs="Times New Roman"/>
          <w:sz w:val="24"/>
          <w:szCs w:val="24"/>
        </w:rPr>
        <w:t xml:space="preserve"> bindt, terwijl in de meeste faillissementen de concurrente </w:t>
      </w:r>
      <w:r w:rsidR="00082CCB" w:rsidRPr="00A33691">
        <w:rPr>
          <w:rFonts w:ascii="Times New Roman" w:hAnsi="Times New Roman" w:cs="Times New Roman"/>
          <w:sz w:val="24"/>
          <w:szCs w:val="24"/>
        </w:rPr>
        <w:t>schuldeisers</w:t>
      </w:r>
      <w:r w:rsidR="00F564F7" w:rsidRPr="00A33691">
        <w:rPr>
          <w:rFonts w:ascii="Times New Roman" w:hAnsi="Times New Roman" w:cs="Times New Roman"/>
          <w:sz w:val="24"/>
          <w:szCs w:val="24"/>
        </w:rPr>
        <w:t xml:space="preserve"> toch al niets ontva</w:t>
      </w:r>
      <w:r w:rsidR="00F564F7" w:rsidRPr="00A33691">
        <w:rPr>
          <w:rFonts w:ascii="Times New Roman" w:hAnsi="Times New Roman" w:cs="Times New Roman"/>
          <w:sz w:val="24"/>
          <w:szCs w:val="24"/>
        </w:rPr>
        <w:t>n</w:t>
      </w:r>
      <w:r w:rsidR="00F564F7" w:rsidRPr="00A33691">
        <w:rPr>
          <w:rFonts w:ascii="Times New Roman" w:hAnsi="Times New Roman" w:cs="Times New Roman"/>
          <w:sz w:val="24"/>
          <w:szCs w:val="24"/>
        </w:rPr>
        <w:t>gen</w:t>
      </w:r>
      <w:r w:rsidR="00802413" w:rsidRPr="00A33691">
        <w:rPr>
          <w:rStyle w:val="Voetnootmarkering"/>
          <w:rFonts w:ascii="Times New Roman" w:hAnsi="Times New Roman" w:cs="Times New Roman"/>
          <w:sz w:val="24"/>
          <w:szCs w:val="24"/>
        </w:rPr>
        <w:footnoteReference w:id="4"/>
      </w:r>
      <w:r w:rsidR="00F564F7" w:rsidRPr="00A33691">
        <w:rPr>
          <w:rFonts w:ascii="Times New Roman" w:hAnsi="Times New Roman" w:cs="Times New Roman"/>
          <w:sz w:val="24"/>
          <w:szCs w:val="24"/>
        </w:rPr>
        <w:t>.</w:t>
      </w:r>
      <w:bookmarkEnd w:id="0"/>
    </w:p>
    <w:p w:rsidR="00F564F7" w:rsidRPr="00A33691" w:rsidRDefault="00F564F7" w:rsidP="007B7A89">
      <w:pPr>
        <w:pStyle w:val="Plattetekst"/>
        <w:ind w:left="567" w:hanging="567"/>
        <w:rPr>
          <w:rFonts w:ascii="Times New Roman" w:hAnsi="Times New Roman" w:cs="Times New Roman"/>
          <w:sz w:val="24"/>
          <w:szCs w:val="24"/>
        </w:rPr>
      </w:pPr>
    </w:p>
    <w:p w:rsidR="008516DD" w:rsidRPr="00A33691" w:rsidRDefault="00F564F7"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Voor ondernemingen kent de Faillissementswet naast de faillissementsprocedure de surseanceprocedure. Deze procedure wordt, in tegensteling tot de faillissementsproc</w:t>
      </w:r>
      <w:r w:rsidRPr="00A33691">
        <w:rPr>
          <w:rFonts w:ascii="Times New Roman" w:hAnsi="Times New Roman" w:cs="Times New Roman"/>
          <w:sz w:val="24"/>
          <w:szCs w:val="24"/>
        </w:rPr>
        <w:t>e</w:t>
      </w:r>
      <w:r w:rsidRPr="00A33691">
        <w:rPr>
          <w:rFonts w:ascii="Times New Roman" w:hAnsi="Times New Roman" w:cs="Times New Roman"/>
          <w:sz w:val="24"/>
          <w:szCs w:val="24"/>
        </w:rPr>
        <w:t>dure die primair op vereffening is gericht, nog wel eens als reorganisatieprocedure g</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zien. Die visie is niet juist. </w:t>
      </w:r>
      <w:r w:rsidR="005832BC" w:rsidRPr="00A33691">
        <w:rPr>
          <w:rFonts w:ascii="Times New Roman" w:hAnsi="Times New Roman" w:cs="Times New Roman"/>
          <w:sz w:val="24"/>
          <w:szCs w:val="24"/>
        </w:rPr>
        <w:t>De surseanceregeling draagt wel elementen van een reorg</w:t>
      </w:r>
      <w:r w:rsidR="005832BC" w:rsidRPr="00A33691">
        <w:rPr>
          <w:rFonts w:ascii="Times New Roman" w:hAnsi="Times New Roman" w:cs="Times New Roman"/>
          <w:sz w:val="24"/>
          <w:szCs w:val="24"/>
        </w:rPr>
        <w:t>a</w:t>
      </w:r>
      <w:r w:rsidR="005832BC" w:rsidRPr="00A33691">
        <w:rPr>
          <w:rFonts w:ascii="Times New Roman" w:hAnsi="Times New Roman" w:cs="Times New Roman"/>
          <w:sz w:val="24"/>
          <w:szCs w:val="24"/>
        </w:rPr>
        <w:t xml:space="preserve">nisatie-instrument in zich maar is nooit als zodanig opgezet. </w:t>
      </w:r>
    </w:p>
    <w:p w:rsidR="00F564F7" w:rsidRPr="00A33691" w:rsidRDefault="00F564F7" w:rsidP="007B7A89">
      <w:pPr>
        <w:pStyle w:val="Plattetekst"/>
        <w:ind w:left="567" w:hanging="567"/>
        <w:rPr>
          <w:rFonts w:ascii="Times New Roman" w:hAnsi="Times New Roman" w:cs="Times New Roman"/>
          <w:sz w:val="24"/>
          <w:szCs w:val="24"/>
        </w:rPr>
      </w:pPr>
    </w:p>
    <w:p w:rsidR="00F564F7" w:rsidRPr="00A33691" w:rsidRDefault="00F564F7"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surseanceregeling</w:t>
      </w:r>
      <w:r w:rsidR="00E2562A" w:rsidRPr="00A33691">
        <w:rPr>
          <w:rStyle w:val="Voetnootmarkering"/>
          <w:rFonts w:ascii="Times New Roman" w:hAnsi="Times New Roman" w:cs="Times New Roman"/>
          <w:sz w:val="24"/>
          <w:szCs w:val="24"/>
        </w:rPr>
        <w:footnoteReference w:id="5"/>
      </w:r>
      <w:r w:rsidRPr="00A33691">
        <w:rPr>
          <w:rFonts w:ascii="Times New Roman" w:hAnsi="Times New Roman" w:cs="Times New Roman"/>
          <w:sz w:val="24"/>
          <w:szCs w:val="24"/>
        </w:rPr>
        <w:t xml:space="preserve"> gaat terug tot een regeling uit het rampjaar 1672. In de rech</w:t>
      </w:r>
      <w:r w:rsidRPr="00A33691">
        <w:rPr>
          <w:rFonts w:ascii="Times New Roman" w:hAnsi="Times New Roman" w:cs="Times New Roman"/>
          <w:sz w:val="24"/>
          <w:szCs w:val="24"/>
        </w:rPr>
        <w:t>t</w:t>
      </w:r>
      <w:r w:rsidRPr="00A33691">
        <w:rPr>
          <w:rFonts w:ascii="Times New Roman" w:hAnsi="Times New Roman" w:cs="Times New Roman"/>
          <w:sz w:val="24"/>
          <w:szCs w:val="24"/>
        </w:rPr>
        <w:t>spraak werd aan schuldenaren die tijdelijk hun schulden niet konden betalen al wel ui</w:t>
      </w:r>
      <w:r w:rsidRPr="00A33691">
        <w:rPr>
          <w:rFonts w:ascii="Times New Roman" w:hAnsi="Times New Roman" w:cs="Times New Roman"/>
          <w:sz w:val="24"/>
          <w:szCs w:val="24"/>
        </w:rPr>
        <w:t>t</w:t>
      </w:r>
      <w:r w:rsidRPr="00A33691">
        <w:rPr>
          <w:rFonts w:ascii="Times New Roman" w:hAnsi="Times New Roman" w:cs="Times New Roman"/>
          <w:sz w:val="24"/>
          <w:szCs w:val="24"/>
        </w:rPr>
        <w:t xml:space="preserve">stel van betaling toegestaan, maar de schuldenaar moest dan wel zekerheid stellen voor de betaling aan het einde van de uitstelperiode. </w:t>
      </w:r>
      <w:r w:rsidR="00061679" w:rsidRPr="00A33691">
        <w:rPr>
          <w:rFonts w:ascii="Times New Roman" w:hAnsi="Times New Roman" w:cs="Times New Roman"/>
          <w:sz w:val="24"/>
          <w:szCs w:val="24"/>
        </w:rPr>
        <w:t>Het ging hier dus om een maatregel om liquiditeitsnood te lenigen. Uitgangspunt was dat de schuldenaar wel voldoende bezi</w:t>
      </w:r>
      <w:r w:rsidR="00061679" w:rsidRPr="00A33691">
        <w:rPr>
          <w:rFonts w:ascii="Times New Roman" w:hAnsi="Times New Roman" w:cs="Times New Roman"/>
          <w:sz w:val="24"/>
          <w:szCs w:val="24"/>
        </w:rPr>
        <w:t>t</w:t>
      </w:r>
      <w:r w:rsidR="00061679" w:rsidRPr="00A33691">
        <w:rPr>
          <w:rFonts w:ascii="Times New Roman" w:hAnsi="Times New Roman" w:cs="Times New Roman"/>
          <w:sz w:val="24"/>
          <w:szCs w:val="24"/>
        </w:rPr>
        <w:t>tingen had om uiteindelijk zijn schulden ten volle te kunnen betalen. Een reorganisatie is dan niet nodig. De bijzonderheid van de regeling van 1672 was dat onder die regeling niet geëist werd dat de schuldenaar zekerheid stelde. De achtergrond daarvan was dat het land zo zwaar getroffen was door de economische tegenspoed dat die eis niet g</w:t>
      </w:r>
      <w:r w:rsidR="00061679" w:rsidRPr="00A33691">
        <w:rPr>
          <w:rFonts w:ascii="Times New Roman" w:hAnsi="Times New Roman" w:cs="Times New Roman"/>
          <w:sz w:val="24"/>
          <w:szCs w:val="24"/>
        </w:rPr>
        <w:t>e</w:t>
      </w:r>
      <w:r w:rsidR="00061679" w:rsidRPr="00A33691">
        <w:rPr>
          <w:rFonts w:ascii="Times New Roman" w:hAnsi="Times New Roman" w:cs="Times New Roman"/>
          <w:sz w:val="24"/>
          <w:szCs w:val="24"/>
        </w:rPr>
        <w:t>steld kon worden. De surseance werd als hoge uitzondering gezien die bovendien zijn rechtvaardiging moest vinden in van buiten komende oorzaken</w:t>
      </w:r>
      <w:r w:rsidR="00061679" w:rsidRPr="00A33691">
        <w:rPr>
          <w:rStyle w:val="Voetnootmarkering"/>
          <w:rFonts w:ascii="Times New Roman" w:hAnsi="Times New Roman" w:cs="Times New Roman"/>
          <w:sz w:val="24"/>
          <w:szCs w:val="24"/>
        </w:rPr>
        <w:footnoteReference w:id="6"/>
      </w:r>
      <w:r w:rsidR="00061679" w:rsidRPr="00A33691">
        <w:rPr>
          <w:rFonts w:ascii="Times New Roman" w:hAnsi="Times New Roman" w:cs="Times New Roman"/>
          <w:sz w:val="24"/>
          <w:szCs w:val="24"/>
        </w:rPr>
        <w:t>.</w:t>
      </w:r>
    </w:p>
    <w:p w:rsidR="00061679" w:rsidRPr="00A33691" w:rsidRDefault="00061679" w:rsidP="007B7A89">
      <w:pPr>
        <w:pStyle w:val="Plattetekst"/>
        <w:ind w:left="567" w:hanging="567"/>
        <w:rPr>
          <w:rFonts w:ascii="Times New Roman" w:hAnsi="Times New Roman" w:cs="Times New Roman"/>
          <w:sz w:val="24"/>
          <w:szCs w:val="24"/>
        </w:rPr>
      </w:pPr>
    </w:p>
    <w:p w:rsidR="00C84AE9" w:rsidRPr="00A33691" w:rsidRDefault="00061679"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 het Wetboek van Koophandel van 1838 was naast de regeling van het faillissement een regeling opgenomen van de surseance van betaling (artt. 900-923 K).</w:t>
      </w:r>
      <w:r w:rsidR="008162F3" w:rsidRPr="00A33691">
        <w:rPr>
          <w:rFonts w:ascii="Times New Roman" w:hAnsi="Times New Roman" w:cs="Times New Roman"/>
          <w:sz w:val="24"/>
          <w:szCs w:val="24"/>
        </w:rPr>
        <w:t xml:space="preserve"> </w:t>
      </w:r>
      <w:r w:rsidRPr="00A33691">
        <w:rPr>
          <w:rFonts w:ascii="Times New Roman" w:hAnsi="Times New Roman" w:cs="Times New Roman"/>
          <w:sz w:val="24"/>
          <w:szCs w:val="24"/>
        </w:rPr>
        <w:t>Surseance kon uitsluitend worden toegestaan aan kooplieden die "hetzij door buitengewone o</w:t>
      </w:r>
      <w:r w:rsidRPr="00A33691">
        <w:rPr>
          <w:rFonts w:ascii="Times New Roman" w:hAnsi="Times New Roman" w:cs="Times New Roman"/>
          <w:sz w:val="24"/>
          <w:szCs w:val="24"/>
        </w:rPr>
        <w:t>m</w:t>
      </w:r>
      <w:r w:rsidRPr="00A33691">
        <w:rPr>
          <w:rFonts w:ascii="Times New Roman" w:hAnsi="Times New Roman" w:cs="Times New Roman"/>
          <w:sz w:val="24"/>
          <w:szCs w:val="24"/>
        </w:rPr>
        <w:t>standigheden van oorlog, hetzij door andere onvoorziene rampen, buiten staat zijn g</w:t>
      </w:r>
      <w:r w:rsidRPr="00A33691">
        <w:rPr>
          <w:rFonts w:ascii="Times New Roman" w:hAnsi="Times New Roman" w:cs="Times New Roman"/>
          <w:sz w:val="24"/>
          <w:szCs w:val="24"/>
        </w:rPr>
        <w:t>e</w:t>
      </w:r>
      <w:r w:rsidRPr="00A33691">
        <w:rPr>
          <w:rFonts w:ascii="Times New Roman" w:hAnsi="Times New Roman" w:cs="Times New Roman"/>
          <w:sz w:val="24"/>
          <w:szCs w:val="24"/>
        </w:rPr>
        <w:t>raakt, om zich op het oogenblik jegens hunnen schuldeischers te kwijten, doch die vo</w:t>
      </w:r>
      <w:r w:rsidRPr="00A33691">
        <w:rPr>
          <w:rFonts w:ascii="Times New Roman" w:hAnsi="Times New Roman" w:cs="Times New Roman"/>
          <w:sz w:val="24"/>
          <w:szCs w:val="24"/>
        </w:rPr>
        <w:t>l</w:t>
      </w:r>
      <w:r w:rsidRPr="00A33691">
        <w:rPr>
          <w:rFonts w:ascii="Times New Roman" w:hAnsi="Times New Roman" w:cs="Times New Roman"/>
          <w:sz w:val="24"/>
          <w:szCs w:val="24"/>
        </w:rPr>
        <w:lastRenderedPageBreak/>
        <w:t xml:space="preserve">gens hunnen staat of balans, door deugdelijke bescheiden gestaafd, aantoonen </w:t>
      </w:r>
      <w:r w:rsidR="005B3A77" w:rsidRPr="00A33691">
        <w:rPr>
          <w:rFonts w:ascii="Times New Roman" w:hAnsi="Times New Roman" w:cs="Times New Roman"/>
          <w:sz w:val="24"/>
          <w:szCs w:val="24"/>
        </w:rPr>
        <w:t xml:space="preserve">dat zij door het te verleenen uitstel, hen ten volle zullen kunnen voldoen." Het uitzonderlijke karakter van de regeling wordt nog verder onderstreept doordat surseance van betaling alleen door de Hoge Raad kon worden verleend. Ook hier ziet men dat het alleen gaat om een uitstelregeling, aangetoond moet worden dat de schuldenaar uiteindelijk zijn schuldeisers </w:t>
      </w:r>
      <w:r w:rsidR="005B3A77" w:rsidRPr="00A33691">
        <w:rPr>
          <w:rFonts w:ascii="Times New Roman" w:hAnsi="Times New Roman" w:cs="Times New Roman"/>
          <w:i/>
          <w:sz w:val="24"/>
          <w:szCs w:val="24"/>
        </w:rPr>
        <w:t>volledig</w:t>
      </w:r>
      <w:r w:rsidR="005B3A77" w:rsidRPr="00A33691">
        <w:rPr>
          <w:rFonts w:ascii="Times New Roman" w:hAnsi="Times New Roman" w:cs="Times New Roman"/>
          <w:sz w:val="24"/>
          <w:szCs w:val="24"/>
        </w:rPr>
        <w:t xml:space="preserve"> zal kunnen betalen.</w:t>
      </w:r>
      <w:r w:rsidRPr="00A33691">
        <w:rPr>
          <w:rFonts w:ascii="Times New Roman" w:hAnsi="Times New Roman" w:cs="Times New Roman"/>
          <w:sz w:val="24"/>
          <w:szCs w:val="24"/>
        </w:rPr>
        <w:t xml:space="preserve"> </w:t>
      </w:r>
      <w:r w:rsidR="005B3A77" w:rsidRPr="00A33691">
        <w:rPr>
          <w:rFonts w:ascii="Times New Roman" w:hAnsi="Times New Roman" w:cs="Times New Roman"/>
          <w:sz w:val="24"/>
          <w:szCs w:val="24"/>
        </w:rPr>
        <w:t>Het gaat dus zeker niet om reorganisatie, laat staan om herstructurering van schulden. Over de regeling onder het Wetboek van Koophandel zij voorts nog vermeld, dat weliswaar de Hoge Raad de definitieve surs</w:t>
      </w:r>
      <w:r w:rsidR="005B3A77" w:rsidRPr="00A33691">
        <w:rPr>
          <w:rFonts w:ascii="Times New Roman" w:hAnsi="Times New Roman" w:cs="Times New Roman"/>
          <w:sz w:val="24"/>
          <w:szCs w:val="24"/>
        </w:rPr>
        <w:t>e</w:t>
      </w:r>
      <w:r w:rsidR="005B3A77" w:rsidRPr="00A33691">
        <w:rPr>
          <w:rFonts w:ascii="Times New Roman" w:hAnsi="Times New Roman" w:cs="Times New Roman"/>
          <w:sz w:val="24"/>
          <w:szCs w:val="24"/>
        </w:rPr>
        <w:t>ance kon verlenen, mits twee derde der schuldeisers vertegenwoordigende drie kwart van de schuld daarmee instemde</w:t>
      </w:r>
      <w:r w:rsidR="005B3A77" w:rsidRPr="00A33691">
        <w:rPr>
          <w:rStyle w:val="Voetnootmarkering"/>
          <w:rFonts w:ascii="Times New Roman" w:hAnsi="Times New Roman" w:cs="Times New Roman"/>
          <w:sz w:val="24"/>
          <w:szCs w:val="24"/>
        </w:rPr>
        <w:footnoteReference w:id="7"/>
      </w:r>
      <w:r w:rsidR="005B3A77" w:rsidRPr="00A33691">
        <w:rPr>
          <w:rFonts w:ascii="Times New Roman" w:hAnsi="Times New Roman" w:cs="Times New Roman"/>
          <w:sz w:val="24"/>
          <w:szCs w:val="24"/>
        </w:rPr>
        <w:t>, maar dat de rechtbank de surseance voorlopig kon verlenen. In de voorlopige surseance werden door de rechtbank twee of meer bewin</w:t>
      </w:r>
      <w:r w:rsidR="005B3A77" w:rsidRPr="00A33691">
        <w:rPr>
          <w:rFonts w:ascii="Times New Roman" w:hAnsi="Times New Roman" w:cs="Times New Roman"/>
          <w:sz w:val="24"/>
          <w:szCs w:val="24"/>
        </w:rPr>
        <w:t>d</w:t>
      </w:r>
      <w:r w:rsidR="005B3A77" w:rsidRPr="00A33691">
        <w:rPr>
          <w:rFonts w:ascii="Times New Roman" w:hAnsi="Times New Roman" w:cs="Times New Roman"/>
          <w:sz w:val="24"/>
          <w:szCs w:val="24"/>
        </w:rPr>
        <w:t>voerders benoemd, bij voorkeur uit de schuldeisers (art. 905 K), de schuldenaar kon slechts met medewerking van de bewindvoerde</w:t>
      </w:r>
      <w:r w:rsidR="007710AF" w:rsidRPr="00A33691">
        <w:rPr>
          <w:rFonts w:ascii="Times New Roman" w:hAnsi="Times New Roman" w:cs="Times New Roman"/>
          <w:sz w:val="24"/>
          <w:szCs w:val="24"/>
        </w:rPr>
        <w:t>r</w:t>
      </w:r>
      <w:r w:rsidR="005B3A77" w:rsidRPr="00A33691">
        <w:rPr>
          <w:rFonts w:ascii="Times New Roman" w:hAnsi="Times New Roman" w:cs="Times New Roman"/>
          <w:sz w:val="24"/>
          <w:szCs w:val="24"/>
        </w:rPr>
        <w:t>s over zijn bezittingen beschikken of daden van beheer verrichten. De surseance schorste executiemaatregelen (art. 918 K) en de schuldenaar kon zijn schulden slechts pro rata parte betalen (art. 917</w:t>
      </w:r>
      <w:r w:rsidR="00E64CE8" w:rsidRPr="00A33691">
        <w:rPr>
          <w:rFonts w:ascii="Times New Roman" w:hAnsi="Times New Roman" w:cs="Times New Roman"/>
          <w:sz w:val="24"/>
          <w:szCs w:val="24"/>
        </w:rPr>
        <w:t xml:space="preserve"> K</w:t>
      </w:r>
      <w:r w:rsidR="005B3A77" w:rsidRPr="00A33691">
        <w:rPr>
          <w:rFonts w:ascii="Times New Roman" w:hAnsi="Times New Roman" w:cs="Times New Roman"/>
          <w:sz w:val="24"/>
          <w:szCs w:val="24"/>
        </w:rPr>
        <w:t xml:space="preserve">). Een aantal schulden en rechten </w:t>
      </w:r>
      <w:r w:rsidR="00852EE8" w:rsidRPr="00A33691">
        <w:rPr>
          <w:rFonts w:ascii="Times New Roman" w:hAnsi="Times New Roman" w:cs="Times New Roman"/>
          <w:sz w:val="24"/>
          <w:szCs w:val="24"/>
        </w:rPr>
        <w:t xml:space="preserve">was echter van de surseance uitgezonderd, zoals belastingschulden, loon, huur en pacht en zakelijke (zekerheids)rechten (art. 920 </w:t>
      </w:r>
      <w:r w:rsidR="008162F3" w:rsidRPr="00A33691">
        <w:rPr>
          <w:rFonts w:ascii="Times New Roman" w:hAnsi="Times New Roman" w:cs="Times New Roman"/>
          <w:sz w:val="24"/>
          <w:szCs w:val="24"/>
        </w:rPr>
        <w:t>K</w:t>
      </w:r>
      <w:r w:rsidR="00852EE8" w:rsidRPr="00A33691">
        <w:rPr>
          <w:rFonts w:ascii="Times New Roman" w:hAnsi="Times New Roman" w:cs="Times New Roman"/>
          <w:sz w:val="24"/>
          <w:szCs w:val="24"/>
        </w:rPr>
        <w:t>). Anders dan onder de huidige surseanceregeling</w:t>
      </w:r>
      <w:r w:rsidR="00852EE8" w:rsidRPr="00A33691">
        <w:rPr>
          <w:rStyle w:val="Voetnootmarkering"/>
          <w:rFonts w:ascii="Times New Roman" w:hAnsi="Times New Roman" w:cs="Times New Roman"/>
          <w:sz w:val="24"/>
          <w:szCs w:val="24"/>
        </w:rPr>
        <w:footnoteReference w:id="8"/>
      </w:r>
      <w:r w:rsidR="00852EE8" w:rsidRPr="00A33691">
        <w:rPr>
          <w:rFonts w:ascii="Times New Roman" w:hAnsi="Times New Roman" w:cs="Times New Roman"/>
          <w:sz w:val="24"/>
          <w:szCs w:val="24"/>
        </w:rPr>
        <w:t xml:space="preserve"> gold onder het Wetboek van Koophandel geen generieke uitzondering voor schulden waaraan voorrang verbonden was. Kist</w:t>
      </w:r>
      <w:r w:rsidR="00852EE8" w:rsidRPr="00A33691">
        <w:rPr>
          <w:rStyle w:val="Voetnootmarkering"/>
          <w:rFonts w:ascii="Times New Roman" w:hAnsi="Times New Roman" w:cs="Times New Roman"/>
          <w:sz w:val="24"/>
          <w:szCs w:val="24"/>
        </w:rPr>
        <w:footnoteReference w:id="9"/>
      </w:r>
      <w:r w:rsidR="00852EE8" w:rsidRPr="00A33691">
        <w:rPr>
          <w:rFonts w:ascii="Times New Roman" w:hAnsi="Times New Roman" w:cs="Times New Roman"/>
          <w:sz w:val="24"/>
          <w:szCs w:val="24"/>
        </w:rPr>
        <w:t xml:space="preserve"> vermeldt dat van het surseancemiddel slechts weinig gebruik werd gemaakt. Tussen 1838 en 1876 zijn er 64 verzoeken bij de Hoge Raad binnengekomen waarvan de meeste in de eerste jaren na de invoering en werden vele van de verzoeken afgewezen. </w:t>
      </w:r>
      <w:r w:rsidR="008162F3" w:rsidRPr="00A33691">
        <w:rPr>
          <w:rFonts w:ascii="Times New Roman" w:hAnsi="Times New Roman" w:cs="Times New Roman"/>
          <w:sz w:val="24"/>
          <w:szCs w:val="24"/>
        </w:rPr>
        <w:t>In de p</w:t>
      </w:r>
      <w:r w:rsidR="00F2442E" w:rsidRPr="00A33691">
        <w:rPr>
          <w:rFonts w:ascii="Times New Roman" w:hAnsi="Times New Roman" w:cs="Times New Roman"/>
          <w:sz w:val="24"/>
          <w:szCs w:val="24"/>
        </w:rPr>
        <w:t>eriode 1838-1877 is aan 33 personen definitief surseance verleend</w:t>
      </w:r>
      <w:r w:rsidR="00F2442E" w:rsidRPr="00A33691">
        <w:rPr>
          <w:rStyle w:val="Voetnootmarkering"/>
          <w:rFonts w:ascii="Times New Roman" w:hAnsi="Times New Roman" w:cs="Times New Roman"/>
          <w:sz w:val="24"/>
          <w:szCs w:val="24"/>
        </w:rPr>
        <w:footnoteReference w:id="10"/>
      </w:r>
      <w:r w:rsidR="00F2442E" w:rsidRPr="00A33691">
        <w:rPr>
          <w:rFonts w:ascii="Times New Roman" w:hAnsi="Times New Roman" w:cs="Times New Roman"/>
          <w:sz w:val="24"/>
          <w:szCs w:val="24"/>
        </w:rPr>
        <w:t xml:space="preserve">. </w:t>
      </w:r>
      <w:r w:rsidR="009F7F15" w:rsidRPr="00A33691">
        <w:rPr>
          <w:rFonts w:ascii="Times New Roman" w:hAnsi="Times New Roman" w:cs="Times New Roman"/>
          <w:sz w:val="24"/>
          <w:szCs w:val="24"/>
        </w:rPr>
        <w:t>Gelet op het uitzonderingskarakter van de regeling en de strenge eisen kan dat geen verbazing wekken.</w:t>
      </w:r>
    </w:p>
    <w:p w:rsidR="00C84AE9" w:rsidRPr="00A33691" w:rsidRDefault="00C84AE9" w:rsidP="007B7A89">
      <w:pPr>
        <w:pStyle w:val="Plattetekst"/>
        <w:ind w:left="567" w:hanging="567"/>
        <w:rPr>
          <w:rFonts w:ascii="Times New Roman" w:hAnsi="Times New Roman" w:cs="Times New Roman"/>
          <w:sz w:val="24"/>
          <w:szCs w:val="24"/>
        </w:rPr>
      </w:pPr>
    </w:p>
    <w:p w:rsidR="00061679" w:rsidRPr="00A33691" w:rsidRDefault="000B411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 de regeling die in 1893 in</w:t>
      </w:r>
      <w:r w:rsidR="00E64CE8" w:rsidRPr="00A33691">
        <w:rPr>
          <w:rFonts w:ascii="Times New Roman" w:hAnsi="Times New Roman" w:cs="Times New Roman"/>
          <w:sz w:val="24"/>
          <w:szCs w:val="24"/>
        </w:rPr>
        <w:t xml:space="preserve"> </w:t>
      </w:r>
      <w:r w:rsidRPr="00A33691">
        <w:rPr>
          <w:rFonts w:ascii="Times New Roman" w:hAnsi="Times New Roman" w:cs="Times New Roman"/>
          <w:sz w:val="24"/>
          <w:szCs w:val="24"/>
        </w:rPr>
        <w:t>de Faillissementswet werd opgenomen werd het uitzonde</w:t>
      </w:r>
      <w:r w:rsidRPr="00A33691">
        <w:rPr>
          <w:rFonts w:ascii="Times New Roman" w:hAnsi="Times New Roman" w:cs="Times New Roman"/>
          <w:sz w:val="24"/>
          <w:szCs w:val="24"/>
        </w:rPr>
        <w:t>r</w:t>
      </w:r>
      <w:r w:rsidRPr="00A33691">
        <w:rPr>
          <w:rFonts w:ascii="Times New Roman" w:hAnsi="Times New Roman" w:cs="Times New Roman"/>
          <w:sz w:val="24"/>
          <w:szCs w:val="24"/>
        </w:rPr>
        <w:t>lijke karakter van de surseance losgelaten. Niet langer was vereist dat de liquiditeit</w:t>
      </w:r>
      <w:r w:rsidRPr="00A33691">
        <w:rPr>
          <w:rFonts w:ascii="Times New Roman" w:hAnsi="Times New Roman" w:cs="Times New Roman"/>
          <w:sz w:val="24"/>
          <w:szCs w:val="24"/>
        </w:rPr>
        <w:t>s</w:t>
      </w:r>
      <w:r w:rsidRPr="00A33691">
        <w:rPr>
          <w:rFonts w:ascii="Times New Roman" w:hAnsi="Times New Roman" w:cs="Times New Roman"/>
          <w:sz w:val="24"/>
          <w:szCs w:val="24"/>
        </w:rPr>
        <w:t>nood was ontstaan "hetzij door buitengewone omstandigheden van oorlog, hetzij door andere onvoorziene rampen</w:t>
      </w:r>
      <w:r w:rsidRPr="00A33691">
        <w:rPr>
          <w:rStyle w:val="Voetnootmarkering"/>
          <w:rFonts w:ascii="Times New Roman" w:hAnsi="Times New Roman" w:cs="Times New Roman"/>
          <w:sz w:val="24"/>
          <w:szCs w:val="24"/>
        </w:rPr>
        <w:footnoteReference w:id="11"/>
      </w:r>
      <w:r w:rsidRPr="00A33691">
        <w:rPr>
          <w:rFonts w:ascii="Times New Roman" w:hAnsi="Times New Roman" w:cs="Times New Roman"/>
          <w:sz w:val="24"/>
          <w:szCs w:val="24"/>
        </w:rPr>
        <w:t>". Uitgangspunt bij surseance blijft echter dat de middelen uiteindelijk voldoende zullen blijken te zijn om de schuldeisers volledig te betalen. De regeling van 1893 voorziet ook niet in de mogelijkheid een dwangakkoord in surseance aan te nemen, zoals wel is voorzien in faillissement. Het gevolg daarvan is dat in surs</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ance een minderheid van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niet gedwongen kon worden genoegen te n</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men met een reductie van de schulden. </w:t>
      </w:r>
      <w:r w:rsidR="00252854" w:rsidRPr="00A33691">
        <w:rPr>
          <w:rFonts w:ascii="Times New Roman" w:hAnsi="Times New Roman" w:cs="Times New Roman"/>
          <w:sz w:val="24"/>
          <w:szCs w:val="24"/>
        </w:rPr>
        <w:t>In essentie is ook deze regeling in de Failliss</w:t>
      </w:r>
      <w:r w:rsidR="00252854" w:rsidRPr="00A33691">
        <w:rPr>
          <w:rFonts w:ascii="Times New Roman" w:hAnsi="Times New Roman" w:cs="Times New Roman"/>
          <w:sz w:val="24"/>
          <w:szCs w:val="24"/>
        </w:rPr>
        <w:t>e</w:t>
      </w:r>
      <w:r w:rsidR="00252854" w:rsidRPr="00A33691">
        <w:rPr>
          <w:rFonts w:ascii="Times New Roman" w:hAnsi="Times New Roman" w:cs="Times New Roman"/>
          <w:sz w:val="24"/>
          <w:szCs w:val="24"/>
        </w:rPr>
        <w:t>mentswet geen reorganisatieregeling, maar een uitstelregeling. De Memorie van To</w:t>
      </w:r>
      <w:r w:rsidR="00252854" w:rsidRPr="00A33691">
        <w:rPr>
          <w:rFonts w:ascii="Times New Roman" w:hAnsi="Times New Roman" w:cs="Times New Roman"/>
          <w:sz w:val="24"/>
          <w:szCs w:val="24"/>
        </w:rPr>
        <w:t>e</w:t>
      </w:r>
      <w:r w:rsidR="00252854" w:rsidRPr="00A33691">
        <w:rPr>
          <w:rFonts w:ascii="Times New Roman" w:hAnsi="Times New Roman" w:cs="Times New Roman"/>
          <w:sz w:val="24"/>
          <w:szCs w:val="24"/>
        </w:rPr>
        <w:t>lichting verwoordt het aldus:</w:t>
      </w:r>
    </w:p>
    <w:p w:rsidR="00252854" w:rsidRPr="00A33691" w:rsidRDefault="00252854" w:rsidP="007B7A89">
      <w:pPr>
        <w:pStyle w:val="Plattetekst"/>
        <w:ind w:left="567" w:hanging="567"/>
        <w:rPr>
          <w:rFonts w:ascii="Times New Roman" w:hAnsi="Times New Roman" w:cs="Times New Roman"/>
          <w:sz w:val="24"/>
          <w:szCs w:val="24"/>
        </w:rPr>
      </w:pPr>
    </w:p>
    <w:p w:rsidR="00252854" w:rsidRPr="00A33691" w:rsidRDefault="007B7A89" w:rsidP="007B7A89">
      <w:pPr>
        <w:pStyle w:val="Plattetekst"/>
        <w:ind w:left="567" w:hanging="567"/>
        <w:rPr>
          <w:rFonts w:ascii="Times New Roman" w:hAnsi="Times New Roman" w:cs="Times New Roman"/>
          <w:sz w:val="24"/>
          <w:szCs w:val="24"/>
        </w:rPr>
      </w:pPr>
      <w:r w:rsidRPr="00A33691">
        <w:rPr>
          <w:rFonts w:ascii="Times New Roman" w:hAnsi="Times New Roman" w:cs="Times New Roman"/>
          <w:i/>
          <w:sz w:val="24"/>
          <w:szCs w:val="24"/>
        </w:rPr>
        <w:lastRenderedPageBreak/>
        <w:tab/>
      </w:r>
      <w:r w:rsidR="00252854" w:rsidRPr="00A33691">
        <w:rPr>
          <w:rFonts w:ascii="Times New Roman" w:hAnsi="Times New Roman" w:cs="Times New Roman"/>
          <w:i/>
          <w:sz w:val="24"/>
          <w:szCs w:val="24"/>
        </w:rPr>
        <w:t>"Inderdaad is het meest zuivere stelsel thans in het Ontwerp aangenomen. Dit stelse</w:t>
      </w:r>
      <w:r w:rsidR="009278B8" w:rsidRPr="00A33691">
        <w:rPr>
          <w:rFonts w:ascii="Times New Roman" w:hAnsi="Times New Roman" w:cs="Times New Roman"/>
          <w:i/>
          <w:sz w:val="24"/>
          <w:szCs w:val="24"/>
        </w:rPr>
        <w:t>l maakt de sursé</w:t>
      </w:r>
      <w:r w:rsidR="00252854" w:rsidRPr="00A33691">
        <w:rPr>
          <w:rFonts w:ascii="Times New Roman" w:hAnsi="Times New Roman" w:cs="Times New Roman"/>
          <w:i/>
          <w:sz w:val="24"/>
          <w:szCs w:val="24"/>
        </w:rPr>
        <w:t>ance afhankelijk van het gegronde vooruitzicht, dat uitstel tot integrale betaling zal leiden, en van de toestemming van de groote meerderheid der schulde</w:t>
      </w:r>
      <w:r w:rsidR="00252854" w:rsidRPr="00A33691">
        <w:rPr>
          <w:rFonts w:ascii="Times New Roman" w:hAnsi="Times New Roman" w:cs="Times New Roman"/>
          <w:i/>
          <w:sz w:val="24"/>
          <w:szCs w:val="24"/>
        </w:rPr>
        <w:t>i</w:t>
      </w:r>
      <w:r w:rsidR="00252854" w:rsidRPr="00A33691">
        <w:rPr>
          <w:rFonts w:ascii="Times New Roman" w:hAnsi="Times New Roman" w:cs="Times New Roman"/>
          <w:i/>
          <w:sz w:val="24"/>
          <w:szCs w:val="24"/>
        </w:rPr>
        <w:t>sers.</w:t>
      </w:r>
      <w:r w:rsidR="00252854" w:rsidRPr="00A33691">
        <w:rPr>
          <w:rStyle w:val="Voetnootmarkering"/>
          <w:rFonts w:ascii="Times New Roman" w:hAnsi="Times New Roman" w:cs="Times New Roman"/>
          <w:i/>
          <w:sz w:val="24"/>
          <w:szCs w:val="24"/>
        </w:rPr>
        <w:footnoteReference w:id="12"/>
      </w:r>
      <w:r w:rsidR="00252854" w:rsidRPr="00A33691">
        <w:rPr>
          <w:rFonts w:ascii="Times New Roman" w:hAnsi="Times New Roman" w:cs="Times New Roman"/>
          <w:i/>
          <w:sz w:val="24"/>
          <w:szCs w:val="24"/>
        </w:rPr>
        <w:t>"</w:t>
      </w:r>
    </w:p>
    <w:p w:rsidR="009278B8" w:rsidRPr="00A33691" w:rsidRDefault="009278B8" w:rsidP="007B7A89">
      <w:pPr>
        <w:pStyle w:val="Plattetekst"/>
        <w:ind w:left="567" w:hanging="567"/>
        <w:rPr>
          <w:rFonts w:ascii="Times New Roman" w:hAnsi="Times New Roman" w:cs="Times New Roman"/>
          <w:sz w:val="24"/>
          <w:szCs w:val="24"/>
        </w:rPr>
      </w:pPr>
    </w:p>
    <w:p w:rsidR="009278B8" w:rsidRPr="00A33691" w:rsidRDefault="009278B8"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Ook de tekst van art. 213 (oud) Fw duidt hierop. Er moet het vooruitzicht bestaan dat de schuldenaar "</w:t>
      </w:r>
      <w:r w:rsidRPr="00A33691">
        <w:rPr>
          <w:rFonts w:ascii="Times New Roman" w:hAnsi="Times New Roman" w:cs="Times New Roman"/>
          <w:i/>
          <w:sz w:val="24"/>
          <w:szCs w:val="24"/>
        </w:rPr>
        <w:t>na verloop van eenigen tijd aan al zijne verplichtingen zal kunnen vo</w:t>
      </w:r>
      <w:r w:rsidRPr="00A33691">
        <w:rPr>
          <w:rFonts w:ascii="Times New Roman" w:hAnsi="Times New Roman" w:cs="Times New Roman"/>
          <w:i/>
          <w:sz w:val="24"/>
          <w:szCs w:val="24"/>
        </w:rPr>
        <w:t>l</w:t>
      </w:r>
      <w:r w:rsidRPr="00A33691">
        <w:rPr>
          <w:rFonts w:ascii="Times New Roman" w:hAnsi="Times New Roman" w:cs="Times New Roman"/>
          <w:i/>
          <w:sz w:val="24"/>
          <w:szCs w:val="24"/>
        </w:rPr>
        <w:t>doen</w:t>
      </w:r>
      <w:r w:rsidRPr="00A33691">
        <w:rPr>
          <w:rFonts w:ascii="Times New Roman" w:hAnsi="Times New Roman" w:cs="Times New Roman"/>
          <w:sz w:val="24"/>
          <w:szCs w:val="24"/>
        </w:rPr>
        <w:t>."</w:t>
      </w:r>
    </w:p>
    <w:p w:rsidR="00FF79FA" w:rsidRPr="00A33691" w:rsidRDefault="00FF79FA" w:rsidP="007B7A89">
      <w:pPr>
        <w:pStyle w:val="Plattetekst"/>
        <w:ind w:left="567" w:hanging="567"/>
        <w:rPr>
          <w:rFonts w:ascii="Times New Roman" w:hAnsi="Times New Roman" w:cs="Times New Roman"/>
          <w:sz w:val="24"/>
          <w:szCs w:val="24"/>
        </w:rPr>
      </w:pPr>
    </w:p>
    <w:p w:rsidR="00FF79FA" w:rsidRPr="00A33691" w:rsidRDefault="00FF79F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Onder de regeling van 1893</w:t>
      </w:r>
      <w:r w:rsidR="00264C92" w:rsidRPr="00A33691">
        <w:rPr>
          <w:rStyle w:val="Voetnootmarkering"/>
          <w:rFonts w:ascii="Times New Roman" w:hAnsi="Times New Roman" w:cs="Times New Roman"/>
          <w:sz w:val="24"/>
          <w:szCs w:val="24"/>
        </w:rPr>
        <w:footnoteReference w:id="13"/>
      </w:r>
      <w:r w:rsidRPr="00A33691">
        <w:rPr>
          <w:rFonts w:ascii="Times New Roman" w:hAnsi="Times New Roman" w:cs="Times New Roman"/>
          <w:sz w:val="24"/>
          <w:szCs w:val="24"/>
        </w:rPr>
        <w:t xml:space="preserve"> werd voorlopige surseance pas verleend nadat een schuldeisersvergadering was gehouden waarin de schuldeisers over de voorlopige su</w:t>
      </w:r>
      <w:r w:rsidRPr="00A33691">
        <w:rPr>
          <w:rFonts w:ascii="Times New Roman" w:hAnsi="Times New Roman" w:cs="Times New Roman"/>
          <w:sz w:val="24"/>
          <w:szCs w:val="24"/>
        </w:rPr>
        <w:t>r</w:t>
      </w:r>
      <w:r w:rsidRPr="00A33691">
        <w:rPr>
          <w:rFonts w:ascii="Times New Roman" w:hAnsi="Times New Roman" w:cs="Times New Roman"/>
          <w:sz w:val="24"/>
          <w:szCs w:val="24"/>
        </w:rPr>
        <w:t>seanceverlening konden stemmen. Indien meer dan één derde van de verschenen schuldeisers of houder van één vierde van het bedrag van de ter vergadering vertege</w:t>
      </w:r>
      <w:r w:rsidRPr="00A33691">
        <w:rPr>
          <w:rFonts w:ascii="Times New Roman" w:hAnsi="Times New Roman" w:cs="Times New Roman"/>
          <w:sz w:val="24"/>
          <w:szCs w:val="24"/>
        </w:rPr>
        <w:t>n</w:t>
      </w:r>
      <w:r w:rsidRPr="00A33691">
        <w:rPr>
          <w:rFonts w:ascii="Times New Roman" w:hAnsi="Times New Roman" w:cs="Times New Roman"/>
          <w:sz w:val="24"/>
          <w:szCs w:val="24"/>
        </w:rPr>
        <w:t>woordigede schulden zich tegen voorlopige surseanceverlening verklaarden kon de rechtbank niet voorlopige surseance verlenen (art. 217 (oud) Fw). Deze regeling lijkt sterk op wat thans geldt voor de definitieve surseanceverlening</w:t>
      </w:r>
      <w:r w:rsidR="00DD4D07" w:rsidRPr="00A33691">
        <w:rPr>
          <w:rFonts w:ascii="Times New Roman" w:hAnsi="Times New Roman" w:cs="Times New Roman"/>
          <w:sz w:val="24"/>
          <w:szCs w:val="24"/>
        </w:rPr>
        <w:t xml:space="preserve"> (art. 218 Fw)</w:t>
      </w:r>
      <w:r w:rsidRPr="00A33691">
        <w:rPr>
          <w:rFonts w:ascii="Times New Roman" w:hAnsi="Times New Roman" w:cs="Times New Roman"/>
          <w:sz w:val="24"/>
          <w:szCs w:val="24"/>
        </w:rPr>
        <w:t xml:space="preserve">. </w:t>
      </w:r>
      <w:r w:rsidR="00424168" w:rsidRPr="00A33691">
        <w:rPr>
          <w:rFonts w:ascii="Times New Roman" w:hAnsi="Times New Roman" w:cs="Times New Roman"/>
          <w:sz w:val="24"/>
          <w:szCs w:val="24"/>
        </w:rPr>
        <w:t>Zowel de stemming, de discretionaire bevoegdheid van de rechtbank en de regeling omtrent h</w:t>
      </w:r>
      <w:r w:rsidR="00424168" w:rsidRPr="00A33691">
        <w:rPr>
          <w:rFonts w:ascii="Times New Roman" w:hAnsi="Times New Roman" w:cs="Times New Roman"/>
          <w:sz w:val="24"/>
          <w:szCs w:val="24"/>
        </w:rPr>
        <w:t>o</w:t>
      </w:r>
      <w:r w:rsidR="00424168" w:rsidRPr="00A33691">
        <w:rPr>
          <w:rFonts w:ascii="Times New Roman" w:hAnsi="Times New Roman" w:cs="Times New Roman"/>
          <w:sz w:val="24"/>
          <w:szCs w:val="24"/>
        </w:rPr>
        <w:t>ger beroep en cassatie komen overeen met wat thans voor de definitieve surseanceve</w:t>
      </w:r>
      <w:r w:rsidR="00424168" w:rsidRPr="00A33691">
        <w:rPr>
          <w:rFonts w:ascii="Times New Roman" w:hAnsi="Times New Roman" w:cs="Times New Roman"/>
          <w:sz w:val="24"/>
          <w:szCs w:val="24"/>
        </w:rPr>
        <w:t>r</w:t>
      </w:r>
      <w:r w:rsidR="00424168" w:rsidRPr="00A33691">
        <w:rPr>
          <w:rFonts w:ascii="Times New Roman" w:hAnsi="Times New Roman" w:cs="Times New Roman"/>
          <w:sz w:val="24"/>
          <w:szCs w:val="24"/>
        </w:rPr>
        <w:t xml:space="preserve">lening geldt. </w:t>
      </w:r>
      <w:r w:rsidRPr="00A33691">
        <w:rPr>
          <w:rFonts w:ascii="Times New Roman" w:hAnsi="Times New Roman" w:cs="Times New Roman"/>
          <w:sz w:val="24"/>
          <w:szCs w:val="24"/>
        </w:rPr>
        <w:t>Onder de regeling van 1893 werd dus niet onmiddellijk voorlopige surs</w:t>
      </w:r>
      <w:r w:rsidRPr="00A33691">
        <w:rPr>
          <w:rFonts w:ascii="Times New Roman" w:hAnsi="Times New Roman" w:cs="Times New Roman"/>
          <w:sz w:val="24"/>
          <w:szCs w:val="24"/>
        </w:rPr>
        <w:t>e</w:t>
      </w:r>
      <w:r w:rsidRPr="00A33691">
        <w:rPr>
          <w:rFonts w:ascii="Times New Roman" w:hAnsi="Times New Roman" w:cs="Times New Roman"/>
          <w:sz w:val="24"/>
          <w:szCs w:val="24"/>
        </w:rPr>
        <w:t>ance verleend en werden ook ni</w:t>
      </w:r>
      <w:r w:rsidR="00DD4D07" w:rsidRPr="00A33691">
        <w:rPr>
          <w:rFonts w:ascii="Times New Roman" w:hAnsi="Times New Roman" w:cs="Times New Roman"/>
          <w:sz w:val="24"/>
          <w:szCs w:val="24"/>
        </w:rPr>
        <w:t>et voor de periode tot aan de v</w:t>
      </w:r>
      <w:r w:rsidRPr="00A33691">
        <w:rPr>
          <w:rFonts w:ascii="Times New Roman" w:hAnsi="Times New Roman" w:cs="Times New Roman"/>
          <w:sz w:val="24"/>
          <w:szCs w:val="24"/>
        </w:rPr>
        <w:t>oorlopige surseanceve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lening bewindvoerders benoemd. De schuldeisers behielden hun rechten van uitwinning totdat op de voorlopige surseanceverlening </w:t>
      </w:r>
      <w:r w:rsidR="00DD4D07" w:rsidRPr="00A33691">
        <w:rPr>
          <w:rFonts w:ascii="Times New Roman" w:hAnsi="Times New Roman" w:cs="Times New Roman"/>
          <w:sz w:val="24"/>
          <w:szCs w:val="24"/>
        </w:rPr>
        <w:t>was</w:t>
      </w:r>
      <w:r w:rsidRPr="00A33691">
        <w:rPr>
          <w:rFonts w:ascii="Times New Roman" w:hAnsi="Times New Roman" w:cs="Times New Roman"/>
          <w:sz w:val="24"/>
          <w:szCs w:val="24"/>
        </w:rPr>
        <w:t xml:space="preserve"> beslist.</w:t>
      </w:r>
      <w:r w:rsidR="00424168" w:rsidRPr="00A33691">
        <w:rPr>
          <w:rFonts w:ascii="Times New Roman" w:hAnsi="Times New Roman" w:cs="Times New Roman"/>
          <w:sz w:val="24"/>
          <w:szCs w:val="24"/>
        </w:rPr>
        <w:t xml:space="preserve"> </w:t>
      </w:r>
      <w:r w:rsidR="00E64CE8" w:rsidRPr="00A33691">
        <w:rPr>
          <w:rFonts w:ascii="Times New Roman" w:hAnsi="Times New Roman" w:cs="Times New Roman"/>
          <w:sz w:val="24"/>
          <w:szCs w:val="24"/>
        </w:rPr>
        <w:t>P</w:t>
      </w:r>
      <w:r w:rsidR="00424168" w:rsidRPr="00A33691">
        <w:rPr>
          <w:rFonts w:ascii="Times New Roman" w:hAnsi="Times New Roman" w:cs="Times New Roman"/>
          <w:sz w:val="24"/>
          <w:szCs w:val="24"/>
        </w:rPr>
        <w:t>as wanneer de voorlopige su</w:t>
      </w:r>
      <w:r w:rsidR="00424168" w:rsidRPr="00A33691">
        <w:rPr>
          <w:rFonts w:ascii="Times New Roman" w:hAnsi="Times New Roman" w:cs="Times New Roman"/>
          <w:sz w:val="24"/>
          <w:szCs w:val="24"/>
        </w:rPr>
        <w:t>r</w:t>
      </w:r>
      <w:r w:rsidR="00424168" w:rsidRPr="00A33691">
        <w:rPr>
          <w:rFonts w:ascii="Times New Roman" w:hAnsi="Times New Roman" w:cs="Times New Roman"/>
          <w:sz w:val="24"/>
          <w:szCs w:val="24"/>
        </w:rPr>
        <w:t xml:space="preserve">seance van betaling </w:t>
      </w:r>
      <w:r w:rsidR="00E64CE8" w:rsidRPr="00A33691">
        <w:rPr>
          <w:rFonts w:ascii="Times New Roman" w:hAnsi="Times New Roman" w:cs="Times New Roman"/>
          <w:sz w:val="24"/>
          <w:szCs w:val="24"/>
        </w:rPr>
        <w:t xml:space="preserve">werd </w:t>
      </w:r>
      <w:r w:rsidR="00424168" w:rsidRPr="00A33691">
        <w:rPr>
          <w:rFonts w:ascii="Times New Roman" w:hAnsi="Times New Roman" w:cs="Times New Roman"/>
          <w:sz w:val="24"/>
          <w:szCs w:val="24"/>
        </w:rPr>
        <w:t>verleend benoem</w:t>
      </w:r>
      <w:r w:rsidR="008162F3" w:rsidRPr="00A33691">
        <w:rPr>
          <w:rFonts w:ascii="Times New Roman" w:hAnsi="Times New Roman" w:cs="Times New Roman"/>
          <w:sz w:val="24"/>
          <w:szCs w:val="24"/>
        </w:rPr>
        <w:t>de</w:t>
      </w:r>
      <w:r w:rsidR="00424168" w:rsidRPr="00A33691">
        <w:rPr>
          <w:rFonts w:ascii="Times New Roman" w:hAnsi="Times New Roman" w:cs="Times New Roman"/>
          <w:sz w:val="24"/>
          <w:szCs w:val="24"/>
        </w:rPr>
        <w:t xml:space="preserve"> de rechtbank een of meer bewindvoe</w:t>
      </w:r>
      <w:r w:rsidR="00424168" w:rsidRPr="00A33691">
        <w:rPr>
          <w:rFonts w:ascii="Times New Roman" w:hAnsi="Times New Roman" w:cs="Times New Roman"/>
          <w:sz w:val="24"/>
          <w:szCs w:val="24"/>
        </w:rPr>
        <w:t>r</w:t>
      </w:r>
      <w:r w:rsidR="00424168" w:rsidRPr="00A33691">
        <w:rPr>
          <w:rFonts w:ascii="Times New Roman" w:hAnsi="Times New Roman" w:cs="Times New Roman"/>
          <w:sz w:val="24"/>
          <w:szCs w:val="24"/>
        </w:rPr>
        <w:t>ders. Bij die voorlopige surseanceverlening werden bovendien deskundigen benoemd om onder meer de stand des boedel te onderzoeken en de rechtbank te adviseren of het vooruitzicht bestond dat de schuldenaar na het verleende uitstel zijn schuldeisers voll</w:t>
      </w:r>
      <w:r w:rsidR="00424168" w:rsidRPr="00A33691">
        <w:rPr>
          <w:rFonts w:ascii="Times New Roman" w:hAnsi="Times New Roman" w:cs="Times New Roman"/>
          <w:sz w:val="24"/>
          <w:szCs w:val="24"/>
        </w:rPr>
        <w:t>e</w:t>
      </w:r>
      <w:r w:rsidR="00424168" w:rsidRPr="00A33691">
        <w:rPr>
          <w:rFonts w:ascii="Times New Roman" w:hAnsi="Times New Roman" w:cs="Times New Roman"/>
          <w:sz w:val="24"/>
          <w:szCs w:val="24"/>
        </w:rPr>
        <w:t>dig zou kunnen betalen (art. 221 en 222 (oud) Fw</w:t>
      </w:r>
      <w:r w:rsidR="00E64CE8" w:rsidRPr="00A33691">
        <w:rPr>
          <w:rFonts w:ascii="Times New Roman" w:hAnsi="Times New Roman" w:cs="Times New Roman"/>
          <w:sz w:val="24"/>
          <w:szCs w:val="24"/>
        </w:rPr>
        <w:t>)</w:t>
      </w:r>
      <w:r w:rsidR="00424168" w:rsidRPr="00A33691">
        <w:rPr>
          <w:rFonts w:ascii="Times New Roman" w:hAnsi="Times New Roman" w:cs="Times New Roman"/>
          <w:sz w:val="24"/>
          <w:szCs w:val="24"/>
        </w:rPr>
        <w:t>. Vervolgens vond opnieuw een raadpleging van de schuldeisers plaats en kon de rechtbank, indien de schuldeisers o</w:t>
      </w:r>
      <w:r w:rsidR="00424168" w:rsidRPr="00A33691">
        <w:rPr>
          <w:rFonts w:ascii="Times New Roman" w:hAnsi="Times New Roman" w:cs="Times New Roman"/>
          <w:sz w:val="24"/>
          <w:szCs w:val="24"/>
        </w:rPr>
        <w:t>p</w:t>
      </w:r>
      <w:r w:rsidR="00424168" w:rsidRPr="00A33691">
        <w:rPr>
          <w:rFonts w:ascii="Times New Roman" w:hAnsi="Times New Roman" w:cs="Times New Roman"/>
          <w:sz w:val="24"/>
          <w:szCs w:val="24"/>
        </w:rPr>
        <w:t>nieuw met gekwalificeerde meerde</w:t>
      </w:r>
      <w:r w:rsidR="00D92CCA" w:rsidRPr="00A33691">
        <w:rPr>
          <w:rFonts w:ascii="Times New Roman" w:hAnsi="Times New Roman" w:cs="Times New Roman"/>
          <w:sz w:val="24"/>
          <w:szCs w:val="24"/>
        </w:rPr>
        <w:t>r</w:t>
      </w:r>
      <w:r w:rsidR="00424168" w:rsidRPr="00A33691">
        <w:rPr>
          <w:rFonts w:ascii="Times New Roman" w:hAnsi="Times New Roman" w:cs="Times New Roman"/>
          <w:sz w:val="24"/>
          <w:szCs w:val="24"/>
        </w:rPr>
        <w:t>heid voor de surseance stemden, de definitieve su</w:t>
      </w:r>
      <w:r w:rsidR="00424168" w:rsidRPr="00A33691">
        <w:rPr>
          <w:rFonts w:ascii="Times New Roman" w:hAnsi="Times New Roman" w:cs="Times New Roman"/>
          <w:sz w:val="24"/>
          <w:szCs w:val="24"/>
        </w:rPr>
        <w:t>r</w:t>
      </w:r>
      <w:r w:rsidR="00424168" w:rsidRPr="00A33691">
        <w:rPr>
          <w:rFonts w:ascii="Times New Roman" w:hAnsi="Times New Roman" w:cs="Times New Roman"/>
          <w:sz w:val="24"/>
          <w:szCs w:val="24"/>
        </w:rPr>
        <w:t>seance verlenen</w:t>
      </w:r>
      <w:r w:rsidR="00637A7D" w:rsidRPr="00A33691">
        <w:rPr>
          <w:rFonts w:ascii="Times New Roman" w:hAnsi="Times New Roman" w:cs="Times New Roman"/>
          <w:sz w:val="24"/>
          <w:szCs w:val="24"/>
        </w:rPr>
        <w:t>. Pas wanneer de voorlopige surseance werd verleend verloren de schuldeisers hun recht van uitwinning en verloor de schuldenaar de bevoegdheid om zonder medewerking van de bewindvoerders enige daad van beheer of beschikking over zijn vermogen te voeren (art. 230 Fw). De schulden die van de surseance waren uitgesloten waren dezelfde die uitgesloten waren onder de regeling in het Wetboek van Koophandel.</w:t>
      </w:r>
    </w:p>
    <w:p w:rsidR="004E73FC" w:rsidRPr="00A33691" w:rsidRDefault="004E73FC" w:rsidP="007B7A89">
      <w:pPr>
        <w:pStyle w:val="Plattetekst"/>
        <w:ind w:left="567" w:hanging="567"/>
        <w:rPr>
          <w:rFonts w:ascii="Times New Roman" w:hAnsi="Times New Roman" w:cs="Times New Roman"/>
          <w:sz w:val="24"/>
          <w:szCs w:val="24"/>
        </w:rPr>
      </w:pPr>
    </w:p>
    <w:p w:rsidR="00F25151" w:rsidRPr="00A33691" w:rsidRDefault="00F25151" w:rsidP="007B7A89">
      <w:pPr>
        <w:pStyle w:val="Plattetekst"/>
        <w:numPr>
          <w:ilvl w:val="0"/>
          <w:numId w:val="27"/>
        </w:numPr>
        <w:ind w:left="567" w:hanging="567"/>
        <w:rPr>
          <w:rFonts w:ascii="Times New Roman" w:hAnsi="Times New Roman" w:cs="Times New Roman"/>
          <w:sz w:val="24"/>
          <w:szCs w:val="24"/>
        </w:rPr>
      </w:pPr>
      <w:bookmarkStart w:id="1" w:name="_Ref408067028"/>
      <w:r w:rsidRPr="00A33691">
        <w:rPr>
          <w:rFonts w:ascii="Times New Roman" w:hAnsi="Times New Roman" w:cs="Times New Roman"/>
          <w:sz w:val="24"/>
          <w:szCs w:val="24"/>
        </w:rPr>
        <w:t>In 1925</w:t>
      </w:r>
      <w:r w:rsidR="00264C92" w:rsidRPr="00A33691">
        <w:rPr>
          <w:rStyle w:val="Voetnootmarkering"/>
          <w:rFonts w:ascii="Times New Roman" w:hAnsi="Times New Roman" w:cs="Times New Roman"/>
          <w:sz w:val="24"/>
          <w:szCs w:val="24"/>
        </w:rPr>
        <w:footnoteReference w:id="14"/>
      </w:r>
      <w:r w:rsidR="007920BA" w:rsidRPr="00A33691">
        <w:rPr>
          <w:rFonts w:ascii="Times New Roman" w:hAnsi="Times New Roman" w:cs="Times New Roman"/>
          <w:sz w:val="24"/>
          <w:szCs w:val="24"/>
        </w:rPr>
        <w:t xml:space="preserve"> werd de regeling van de voorlopige verlening aldus gewijzigd dat de voorl</w:t>
      </w:r>
      <w:r w:rsidR="007920BA" w:rsidRPr="00A33691">
        <w:rPr>
          <w:rFonts w:ascii="Times New Roman" w:hAnsi="Times New Roman" w:cs="Times New Roman"/>
          <w:sz w:val="24"/>
          <w:szCs w:val="24"/>
        </w:rPr>
        <w:t>o</w:t>
      </w:r>
      <w:r w:rsidR="007920BA" w:rsidRPr="00A33691">
        <w:rPr>
          <w:rFonts w:ascii="Times New Roman" w:hAnsi="Times New Roman" w:cs="Times New Roman"/>
          <w:sz w:val="24"/>
          <w:szCs w:val="24"/>
        </w:rPr>
        <w:t>pige surseance dadelijk verleend werd en bewindvoerders benoemd werden. Volgens de memorie van toelichting was het gewenst dat reeds dadelijk na de indiening van het verzoek bewindvoerders worden benoemd die toezicht op de boedel kunnen uitoef</w:t>
      </w:r>
      <w:r w:rsidR="007920BA" w:rsidRPr="00A33691">
        <w:rPr>
          <w:rFonts w:ascii="Times New Roman" w:hAnsi="Times New Roman" w:cs="Times New Roman"/>
          <w:sz w:val="24"/>
          <w:szCs w:val="24"/>
        </w:rPr>
        <w:t>e</w:t>
      </w:r>
      <w:r w:rsidR="007920BA" w:rsidRPr="00A33691">
        <w:rPr>
          <w:rFonts w:ascii="Times New Roman" w:hAnsi="Times New Roman" w:cs="Times New Roman"/>
          <w:sz w:val="24"/>
          <w:szCs w:val="24"/>
        </w:rPr>
        <w:lastRenderedPageBreak/>
        <w:t>nen</w:t>
      </w:r>
      <w:r w:rsidR="007920BA" w:rsidRPr="00A33691">
        <w:rPr>
          <w:rStyle w:val="Voetnootmarkering"/>
          <w:rFonts w:ascii="Times New Roman" w:hAnsi="Times New Roman" w:cs="Times New Roman"/>
          <w:sz w:val="24"/>
          <w:szCs w:val="24"/>
        </w:rPr>
        <w:footnoteReference w:id="15"/>
      </w:r>
      <w:r w:rsidR="007920BA" w:rsidRPr="00A33691">
        <w:rPr>
          <w:rFonts w:ascii="Times New Roman" w:hAnsi="Times New Roman" w:cs="Times New Roman"/>
          <w:sz w:val="24"/>
          <w:szCs w:val="24"/>
        </w:rPr>
        <w:t>.</w:t>
      </w:r>
      <w:r w:rsidR="000F7119" w:rsidRPr="00A33691">
        <w:rPr>
          <w:rFonts w:ascii="Times New Roman" w:hAnsi="Times New Roman" w:cs="Times New Roman"/>
          <w:sz w:val="24"/>
          <w:szCs w:val="24"/>
        </w:rPr>
        <w:t xml:space="preserve"> H</w:t>
      </w:r>
      <w:r w:rsidR="00D92CCA" w:rsidRPr="00A33691">
        <w:rPr>
          <w:rFonts w:ascii="Times New Roman" w:hAnsi="Times New Roman" w:cs="Times New Roman"/>
          <w:sz w:val="24"/>
          <w:szCs w:val="24"/>
        </w:rPr>
        <w:t>et verlies van de executiebevoegdheid van de individuele schuldeisers werd overigens expliciet aan de aanwezigheid van bewindvoerders gekoppeld.  Art. 321 (oud) Fw dat bij die wet werd ingevoerd luidde: "</w:t>
      </w:r>
      <w:r w:rsidR="00D92CCA" w:rsidRPr="00A33691">
        <w:rPr>
          <w:rFonts w:ascii="Times New Roman" w:hAnsi="Times New Roman" w:cs="Times New Roman"/>
          <w:i/>
          <w:sz w:val="24"/>
          <w:szCs w:val="24"/>
        </w:rPr>
        <w:t>Zoolang er bewindvoerders zijn kan de schuldenaar niet tot betaling zijner schulden worden genoodzaakt en blijven alle aangevangen executiën geschorst</w:t>
      </w:r>
      <w:r w:rsidR="00D92CCA" w:rsidRPr="00A33691">
        <w:rPr>
          <w:rFonts w:ascii="Times New Roman" w:hAnsi="Times New Roman" w:cs="Times New Roman"/>
          <w:sz w:val="24"/>
          <w:szCs w:val="24"/>
        </w:rPr>
        <w:t xml:space="preserve">." </w:t>
      </w:r>
      <w:r w:rsidR="007920BA" w:rsidRPr="00A33691">
        <w:rPr>
          <w:rFonts w:ascii="Times New Roman" w:hAnsi="Times New Roman" w:cs="Times New Roman"/>
          <w:sz w:val="24"/>
          <w:szCs w:val="24"/>
        </w:rPr>
        <w:t xml:space="preserve"> </w:t>
      </w:r>
      <w:r w:rsidR="00D92CCA" w:rsidRPr="00A33691">
        <w:rPr>
          <w:rFonts w:ascii="Times New Roman" w:hAnsi="Times New Roman" w:cs="Times New Roman"/>
          <w:sz w:val="24"/>
          <w:szCs w:val="24"/>
        </w:rPr>
        <w:t xml:space="preserve">INSOLAD acht die koppeling terecht. </w:t>
      </w:r>
      <w:r w:rsidR="008162F3" w:rsidRPr="00A33691">
        <w:rPr>
          <w:rFonts w:ascii="Times New Roman" w:hAnsi="Times New Roman" w:cs="Times New Roman"/>
          <w:sz w:val="24"/>
          <w:szCs w:val="24"/>
        </w:rPr>
        <w:t>V</w:t>
      </w:r>
      <w:r w:rsidR="00D92CCA" w:rsidRPr="00A33691">
        <w:rPr>
          <w:rFonts w:ascii="Times New Roman" w:hAnsi="Times New Roman" w:cs="Times New Roman"/>
          <w:sz w:val="24"/>
          <w:szCs w:val="24"/>
        </w:rPr>
        <w:t>erlies van individuele executiebevoegdheden hoort gepaard te gaan met toezicht op de boedel, omdat anders het risico dat de individuele schuldeisers machteloos  moeten ervaren dat de schuldenaar zijn goederen wegmaakt</w:t>
      </w:r>
      <w:r w:rsidR="008162F3" w:rsidRPr="00A33691">
        <w:rPr>
          <w:rFonts w:ascii="Times New Roman" w:hAnsi="Times New Roman" w:cs="Times New Roman"/>
          <w:sz w:val="24"/>
          <w:szCs w:val="24"/>
        </w:rPr>
        <w:t>,</w:t>
      </w:r>
      <w:r w:rsidR="00D92CCA" w:rsidRPr="00A33691">
        <w:rPr>
          <w:rFonts w:ascii="Times New Roman" w:hAnsi="Times New Roman" w:cs="Times New Roman"/>
          <w:sz w:val="24"/>
          <w:szCs w:val="24"/>
        </w:rPr>
        <w:t xml:space="preserve"> te groot is. </w:t>
      </w:r>
      <w:r w:rsidR="007920BA" w:rsidRPr="00A33691">
        <w:rPr>
          <w:rFonts w:ascii="Times New Roman" w:hAnsi="Times New Roman" w:cs="Times New Roman"/>
          <w:sz w:val="24"/>
          <w:szCs w:val="24"/>
        </w:rPr>
        <w:t>Bij de voorlopige surseanceverl</w:t>
      </w:r>
      <w:r w:rsidR="007920BA" w:rsidRPr="00A33691">
        <w:rPr>
          <w:rFonts w:ascii="Times New Roman" w:hAnsi="Times New Roman" w:cs="Times New Roman"/>
          <w:sz w:val="24"/>
          <w:szCs w:val="24"/>
        </w:rPr>
        <w:t>e</w:t>
      </w:r>
      <w:r w:rsidR="007920BA" w:rsidRPr="00A33691">
        <w:rPr>
          <w:rFonts w:ascii="Times New Roman" w:hAnsi="Times New Roman" w:cs="Times New Roman"/>
          <w:sz w:val="24"/>
          <w:szCs w:val="24"/>
        </w:rPr>
        <w:t>ning vindt geen toetsing meer plaats</w:t>
      </w:r>
      <w:r w:rsidR="00B56AFD" w:rsidRPr="00A33691">
        <w:rPr>
          <w:rFonts w:ascii="Times New Roman" w:hAnsi="Times New Roman" w:cs="Times New Roman"/>
          <w:sz w:val="24"/>
          <w:szCs w:val="24"/>
        </w:rPr>
        <w:t xml:space="preserve"> en geen schuldeisersvergadering. Bij de definitieve surseanceverlening blijven de raadpleging van de schuldeisers en de beslissing van de r</w:t>
      </w:r>
      <w:r w:rsidR="008162F3" w:rsidRPr="00A33691">
        <w:rPr>
          <w:rFonts w:ascii="Times New Roman" w:hAnsi="Times New Roman" w:cs="Times New Roman"/>
          <w:sz w:val="24"/>
          <w:szCs w:val="24"/>
        </w:rPr>
        <w:t xml:space="preserve">echtbank gehandhaafd  De vraag </w:t>
      </w:r>
      <w:r w:rsidR="00B56AFD" w:rsidRPr="00A33691">
        <w:rPr>
          <w:rFonts w:ascii="Times New Roman" w:hAnsi="Times New Roman" w:cs="Times New Roman"/>
          <w:sz w:val="24"/>
          <w:szCs w:val="24"/>
        </w:rPr>
        <w:t>of het vooruitzicht bestaat dat de schulde</w:t>
      </w:r>
      <w:r w:rsidR="00433048" w:rsidRPr="00A33691">
        <w:rPr>
          <w:rFonts w:ascii="Times New Roman" w:hAnsi="Times New Roman" w:cs="Times New Roman"/>
          <w:sz w:val="24"/>
          <w:szCs w:val="24"/>
        </w:rPr>
        <w:t>naar zijn schuldeisers</w:t>
      </w:r>
      <w:r w:rsidR="00B56AFD" w:rsidRPr="00A33691">
        <w:rPr>
          <w:rFonts w:ascii="Times New Roman" w:hAnsi="Times New Roman" w:cs="Times New Roman"/>
          <w:sz w:val="24"/>
          <w:szCs w:val="24"/>
        </w:rPr>
        <w:t xml:space="preserve"> aan het einde van het verleende uitstel ten volle zal kunnen </w:t>
      </w:r>
      <w:r w:rsidR="000F7119" w:rsidRPr="00A33691">
        <w:rPr>
          <w:rFonts w:ascii="Times New Roman" w:hAnsi="Times New Roman" w:cs="Times New Roman"/>
          <w:sz w:val="24"/>
          <w:szCs w:val="24"/>
        </w:rPr>
        <w:t>voldoen</w:t>
      </w:r>
      <w:r w:rsidR="00B56AFD" w:rsidRPr="00A33691">
        <w:rPr>
          <w:rFonts w:ascii="Times New Roman" w:hAnsi="Times New Roman" w:cs="Times New Roman"/>
          <w:sz w:val="24"/>
          <w:szCs w:val="24"/>
        </w:rPr>
        <w:t xml:space="preserve"> wordt afgezwakt. De schuldenaar hoeft dit niet meer aan te tonen, maar indien tijdens de b</w:t>
      </w:r>
      <w:r w:rsidR="00B56AFD" w:rsidRPr="00A33691">
        <w:rPr>
          <w:rFonts w:ascii="Times New Roman" w:hAnsi="Times New Roman" w:cs="Times New Roman"/>
          <w:sz w:val="24"/>
          <w:szCs w:val="24"/>
        </w:rPr>
        <w:t>e</w:t>
      </w:r>
      <w:r w:rsidR="00B56AFD" w:rsidRPr="00A33691">
        <w:rPr>
          <w:rFonts w:ascii="Times New Roman" w:hAnsi="Times New Roman" w:cs="Times New Roman"/>
          <w:sz w:val="24"/>
          <w:szCs w:val="24"/>
        </w:rPr>
        <w:t xml:space="preserve">handeling blijkt dat het vooruitzicht niet bestaat dat de schuldenaar na verloop van tijd zijn schuldeisers zal kunnen bevredigen dient de rechtbank het surseanceverzoek af te wijzen. </w:t>
      </w:r>
      <w:r w:rsidR="008162F3" w:rsidRPr="00A33691">
        <w:rPr>
          <w:rFonts w:ascii="Times New Roman" w:hAnsi="Times New Roman" w:cs="Times New Roman"/>
          <w:sz w:val="24"/>
          <w:szCs w:val="24"/>
        </w:rPr>
        <w:t>H</w:t>
      </w:r>
      <w:r w:rsidR="00B56AFD" w:rsidRPr="00A33691">
        <w:rPr>
          <w:rFonts w:ascii="Times New Roman" w:hAnsi="Times New Roman" w:cs="Times New Roman"/>
          <w:sz w:val="24"/>
          <w:szCs w:val="24"/>
        </w:rPr>
        <w:t xml:space="preserve">et verschil met de wet van 1893 lijkt gering, maar </w:t>
      </w:r>
      <w:r w:rsidR="008162F3" w:rsidRPr="00A33691">
        <w:rPr>
          <w:rFonts w:ascii="Times New Roman" w:hAnsi="Times New Roman" w:cs="Times New Roman"/>
          <w:sz w:val="24"/>
          <w:szCs w:val="24"/>
        </w:rPr>
        <w:t xml:space="preserve">was </w:t>
      </w:r>
      <w:r w:rsidR="00B56AFD" w:rsidRPr="00A33691">
        <w:rPr>
          <w:rFonts w:ascii="Times New Roman" w:hAnsi="Times New Roman" w:cs="Times New Roman"/>
          <w:sz w:val="24"/>
          <w:szCs w:val="24"/>
        </w:rPr>
        <w:t>blijkens de memorie van toelichting wel degelijk van belang.</w:t>
      </w:r>
      <w:r w:rsidR="003C0383" w:rsidRPr="00A33691">
        <w:rPr>
          <w:rFonts w:ascii="Times New Roman" w:hAnsi="Times New Roman" w:cs="Times New Roman"/>
          <w:sz w:val="24"/>
          <w:szCs w:val="24"/>
        </w:rPr>
        <w:t xml:space="preserve"> Het was de bedoeling om "</w:t>
      </w:r>
      <w:r w:rsidR="003C0383" w:rsidRPr="00A33691">
        <w:rPr>
          <w:rFonts w:ascii="Times New Roman" w:hAnsi="Times New Roman" w:cs="Times New Roman"/>
          <w:i/>
          <w:sz w:val="24"/>
          <w:szCs w:val="24"/>
        </w:rPr>
        <w:t>ook in die gevallen waarin het vooruitzicht, dat te zijner tijd de schuldenaar aan al zijn verplichtingen zal kunnen voldoen, niet met stelligheid bestaat, het verlenen van uitstel van betaling m</w:t>
      </w:r>
      <w:r w:rsidR="003C0383" w:rsidRPr="00A33691">
        <w:rPr>
          <w:rFonts w:ascii="Times New Roman" w:hAnsi="Times New Roman" w:cs="Times New Roman"/>
          <w:i/>
          <w:sz w:val="24"/>
          <w:szCs w:val="24"/>
        </w:rPr>
        <w:t>o</w:t>
      </w:r>
      <w:r w:rsidR="003C0383" w:rsidRPr="00A33691">
        <w:rPr>
          <w:rFonts w:ascii="Times New Roman" w:hAnsi="Times New Roman" w:cs="Times New Roman"/>
          <w:i/>
          <w:sz w:val="24"/>
          <w:szCs w:val="24"/>
        </w:rPr>
        <w:t>gelijk te maken</w:t>
      </w:r>
      <w:r w:rsidR="003C0383" w:rsidRPr="00A33691">
        <w:rPr>
          <w:rFonts w:ascii="Times New Roman" w:hAnsi="Times New Roman" w:cs="Times New Roman"/>
          <w:sz w:val="24"/>
          <w:szCs w:val="24"/>
        </w:rPr>
        <w:t>.</w:t>
      </w:r>
      <w:r w:rsidR="003C0383" w:rsidRPr="00A33691">
        <w:rPr>
          <w:rStyle w:val="Voetnootmarkering"/>
          <w:rFonts w:ascii="Times New Roman" w:hAnsi="Times New Roman" w:cs="Times New Roman"/>
          <w:sz w:val="24"/>
          <w:szCs w:val="24"/>
        </w:rPr>
        <w:footnoteReference w:id="16"/>
      </w:r>
      <w:r w:rsidR="003C0383" w:rsidRPr="00A33691">
        <w:rPr>
          <w:rFonts w:ascii="Times New Roman" w:hAnsi="Times New Roman" w:cs="Times New Roman"/>
          <w:sz w:val="24"/>
          <w:szCs w:val="24"/>
        </w:rPr>
        <w:t xml:space="preserve">" </w:t>
      </w:r>
      <w:r w:rsidR="00B56AFD" w:rsidRPr="00A33691">
        <w:rPr>
          <w:rFonts w:ascii="Times New Roman" w:hAnsi="Times New Roman" w:cs="Times New Roman"/>
          <w:sz w:val="24"/>
          <w:szCs w:val="24"/>
        </w:rPr>
        <w:t xml:space="preserve"> In de memorie van toelichting wordt voorts gesteld dat de rechtbank het verzoek tot verkrijgen van surseance moet afwijzen "</w:t>
      </w:r>
      <w:r w:rsidR="00B56AFD" w:rsidRPr="00A33691">
        <w:rPr>
          <w:rFonts w:ascii="Times New Roman" w:hAnsi="Times New Roman" w:cs="Times New Roman"/>
          <w:i/>
          <w:sz w:val="24"/>
          <w:szCs w:val="24"/>
        </w:rPr>
        <w:t>wanneer reeds bij de behand</w:t>
      </w:r>
      <w:r w:rsidR="00B56AFD" w:rsidRPr="00A33691">
        <w:rPr>
          <w:rFonts w:ascii="Times New Roman" w:hAnsi="Times New Roman" w:cs="Times New Roman"/>
          <w:i/>
          <w:sz w:val="24"/>
          <w:szCs w:val="24"/>
        </w:rPr>
        <w:t>e</w:t>
      </w:r>
      <w:r w:rsidR="00B56AFD" w:rsidRPr="00A33691">
        <w:rPr>
          <w:rFonts w:ascii="Times New Roman" w:hAnsi="Times New Roman" w:cs="Times New Roman"/>
          <w:i/>
          <w:sz w:val="24"/>
          <w:szCs w:val="24"/>
        </w:rPr>
        <w:t>ling blijkt, dat er geenerlei vooruitzicht bestaat, dat de schuldenaar te zijner tijd zijn schuldeisers in welken vorm dan ook, zal kunnen bevredigen.</w:t>
      </w:r>
      <w:r w:rsidR="003C0383" w:rsidRPr="00A33691">
        <w:rPr>
          <w:rStyle w:val="Voetnootmarkering"/>
          <w:rFonts w:ascii="Times New Roman" w:hAnsi="Times New Roman" w:cs="Times New Roman"/>
          <w:i/>
          <w:sz w:val="24"/>
          <w:szCs w:val="24"/>
        </w:rPr>
        <w:footnoteReference w:id="17"/>
      </w:r>
      <w:r w:rsidR="00B56AFD" w:rsidRPr="00A33691">
        <w:rPr>
          <w:rFonts w:ascii="Times New Roman" w:hAnsi="Times New Roman" w:cs="Times New Roman"/>
          <w:sz w:val="24"/>
          <w:szCs w:val="24"/>
        </w:rPr>
        <w:t xml:space="preserve">" </w:t>
      </w:r>
      <w:r w:rsidR="00D92CCA" w:rsidRPr="00A33691">
        <w:rPr>
          <w:rFonts w:ascii="Times New Roman" w:hAnsi="Times New Roman" w:cs="Times New Roman"/>
          <w:sz w:val="24"/>
          <w:szCs w:val="24"/>
        </w:rPr>
        <w:t>De verplichte beno</w:t>
      </w:r>
      <w:r w:rsidR="00D92CCA" w:rsidRPr="00A33691">
        <w:rPr>
          <w:rFonts w:ascii="Times New Roman" w:hAnsi="Times New Roman" w:cs="Times New Roman"/>
          <w:sz w:val="24"/>
          <w:szCs w:val="24"/>
        </w:rPr>
        <w:t>e</w:t>
      </w:r>
      <w:r w:rsidR="00D92CCA" w:rsidRPr="00A33691">
        <w:rPr>
          <w:rFonts w:ascii="Times New Roman" w:hAnsi="Times New Roman" w:cs="Times New Roman"/>
          <w:sz w:val="24"/>
          <w:szCs w:val="24"/>
        </w:rPr>
        <w:t>ming van deskundigen die moesten onderzoeken of  het vooruitzicht bestond dat de schuldenaar na het verleende uitstel zijn schuldeisers volledig zou kunnen betalen, werd afgeschaft</w:t>
      </w:r>
      <w:r w:rsidR="008162F3" w:rsidRPr="00A33691">
        <w:rPr>
          <w:rFonts w:ascii="Times New Roman" w:hAnsi="Times New Roman" w:cs="Times New Roman"/>
          <w:sz w:val="24"/>
          <w:szCs w:val="24"/>
        </w:rPr>
        <w:t xml:space="preserve"> en vervangen door een facultatieve benoeming van deskundigen</w:t>
      </w:r>
      <w:r w:rsidR="00D92CCA" w:rsidRPr="00A33691">
        <w:rPr>
          <w:rFonts w:ascii="Times New Roman" w:hAnsi="Times New Roman" w:cs="Times New Roman"/>
          <w:sz w:val="24"/>
          <w:szCs w:val="24"/>
        </w:rPr>
        <w:t>.</w:t>
      </w:r>
      <w:bookmarkEnd w:id="1"/>
    </w:p>
    <w:p w:rsidR="0004167A" w:rsidRPr="00A33691" w:rsidRDefault="0004167A" w:rsidP="007B7A89">
      <w:pPr>
        <w:pStyle w:val="Plattetekst"/>
        <w:ind w:left="567" w:hanging="567"/>
        <w:rPr>
          <w:rFonts w:ascii="Times New Roman" w:hAnsi="Times New Roman" w:cs="Times New Roman"/>
          <w:sz w:val="24"/>
          <w:szCs w:val="24"/>
        </w:rPr>
      </w:pPr>
    </w:p>
    <w:p w:rsidR="0004167A" w:rsidRPr="00A33691" w:rsidRDefault="0004167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Bij wetswijziging van 1935</w:t>
      </w:r>
      <w:r w:rsidR="00264C92" w:rsidRPr="00A33691">
        <w:rPr>
          <w:rStyle w:val="Voetnootmarkering"/>
          <w:rFonts w:ascii="Times New Roman" w:hAnsi="Times New Roman" w:cs="Times New Roman"/>
          <w:sz w:val="24"/>
          <w:szCs w:val="24"/>
        </w:rPr>
        <w:footnoteReference w:id="18"/>
      </w:r>
      <w:r w:rsidRPr="00A33691">
        <w:rPr>
          <w:rFonts w:ascii="Times New Roman" w:hAnsi="Times New Roman" w:cs="Times New Roman"/>
          <w:sz w:val="24"/>
          <w:szCs w:val="24"/>
        </w:rPr>
        <w:t xml:space="preserve"> werd een aantal regelingen uit de faillissementstitel ove</w:t>
      </w:r>
      <w:r w:rsidRPr="00A33691">
        <w:rPr>
          <w:rFonts w:ascii="Times New Roman" w:hAnsi="Times New Roman" w:cs="Times New Roman"/>
          <w:sz w:val="24"/>
          <w:szCs w:val="24"/>
        </w:rPr>
        <w:t>r</w:t>
      </w:r>
      <w:r w:rsidRPr="00A33691">
        <w:rPr>
          <w:rFonts w:ascii="Times New Roman" w:hAnsi="Times New Roman" w:cs="Times New Roman"/>
          <w:sz w:val="24"/>
          <w:szCs w:val="24"/>
        </w:rPr>
        <w:t>genomen in de surseanceregeling. Zo werd de mogelijkheid geopend in surseance een dwangakkoord aan te bieden</w:t>
      </w:r>
      <w:r w:rsidR="000F7119" w:rsidRPr="00A33691">
        <w:rPr>
          <w:rFonts w:ascii="Times New Roman" w:hAnsi="Times New Roman" w:cs="Times New Roman"/>
          <w:sz w:val="24"/>
          <w:szCs w:val="24"/>
        </w:rPr>
        <w:t xml:space="preserve">. De </w:t>
      </w:r>
      <w:r w:rsidR="008162F3" w:rsidRPr="00A33691">
        <w:rPr>
          <w:rFonts w:ascii="Times New Roman" w:hAnsi="Times New Roman" w:cs="Times New Roman"/>
          <w:sz w:val="24"/>
          <w:szCs w:val="24"/>
        </w:rPr>
        <w:t>m</w:t>
      </w:r>
      <w:r w:rsidR="000F7119" w:rsidRPr="00A33691">
        <w:rPr>
          <w:rFonts w:ascii="Times New Roman" w:hAnsi="Times New Roman" w:cs="Times New Roman"/>
          <w:sz w:val="24"/>
          <w:szCs w:val="24"/>
        </w:rPr>
        <w:t xml:space="preserve">emorie van </w:t>
      </w:r>
      <w:r w:rsidR="008162F3" w:rsidRPr="00A33691">
        <w:rPr>
          <w:rFonts w:ascii="Times New Roman" w:hAnsi="Times New Roman" w:cs="Times New Roman"/>
          <w:sz w:val="24"/>
          <w:szCs w:val="24"/>
        </w:rPr>
        <w:t>t</w:t>
      </w:r>
      <w:r w:rsidR="000F7119" w:rsidRPr="00A33691">
        <w:rPr>
          <w:rFonts w:ascii="Times New Roman" w:hAnsi="Times New Roman" w:cs="Times New Roman"/>
          <w:sz w:val="24"/>
          <w:szCs w:val="24"/>
        </w:rPr>
        <w:t>oelichting bij dit wetsontwerp interpr</w:t>
      </w:r>
      <w:r w:rsidR="000F7119" w:rsidRPr="00A33691">
        <w:rPr>
          <w:rFonts w:ascii="Times New Roman" w:hAnsi="Times New Roman" w:cs="Times New Roman"/>
          <w:sz w:val="24"/>
          <w:szCs w:val="24"/>
        </w:rPr>
        <w:t>e</w:t>
      </w:r>
      <w:r w:rsidR="000F7119" w:rsidRPr="00A33691">
        <w:rPr>
          <w:rFonts w:ascii="Times New Roman" w:hAnsi="Times New Roman" w:cs="Times New Roman"/>
          <w:sz w:val="24"/>
          <w:szCs w:val="24"/>
        </w:rPr>
        <w:t>teert de wetswijziging van 1925 aldus dat niet langer de verwachting van algehele vo</w:t>
      </w:r>
      <w:r w:rsidR="000F7119" w:rsidRPr="00A33691">
        <w:rPr>
          <w:rFonts w:ascii="Times New Roman" w:hAnsi="Times New Roman" w:cs="Times New Roman"/>
          <w:sz w:val="24"/>
          <w:szCs w:val="24"/>
        </w:rPr>
        <w:t>l</w:t>
      </w:r>
      <w:r w:rsidR="000F7119" w:rsidRPr="00A33691">
        <w:rPr>
          <w:rFonts w:ascii="Times New Roman" w:hAnsi="Times New Roman" w:cs="Times New Roman"/>
          <w:sz w:val="24"/>
          <w:szCs w:val="24"/>
        </w:rPr>
        <w:t xml:space="preserve">doening van de </w:t>
      </w:r>
      <w:r w:rsidR="00082CCB" w:rsidRPr="00A33691">
        <w:rPr>
          <w:rFonts w:ascii="Times New Roman" w:hAnsi="Times New Roman" w:cs="Times New Roman"/>
          <w:sz w:val="24"/>
          <w:szCs w:val="24"/>
        </w:rPr>
        <w:t>schuldeisers</w:t>
      </w:r>
      <w:r w:rsidR="000F7119" w:rsidRPr="00A33691">
        <w:rPr>
          <w:rFonts w:ascii="Times New Roman" w:hAnsi="Times New Roman" w:cs="Times New Roman"/>
          <w:sz w:val="24"/>
          <w:szCs w:val="24"/>
        </w:rPr>
        <w:t xml:space="preserve"> hoeft te bestaan doch slechts het vooruitzicht van "bevr</w:t>
      </w:r>
      <w:r w:rsidR="000F7119" w:rsidRPr="00A33691">
        <w:rPr>
          <w:rFonts w:ascii="Times New Roman" w:hAnsi="Times New Roman" w:cs="Times New Roman"/>
          <w:sz w:val="24"/>
          <w:szCs w:val="24"/>
        </w:rPr>
        <w:t>e</w:t>
      </w:r>
      <w:r w:rsidR="000F7119" w:rsidRPr="00A33691">
        <w:rPr>
          <w:rFonts w:ascii="Times New Roman" w:hAnsi="Times New Roman" w:cs="Times New Roman"/>
          <w:sz w:val="24"/>
          <w:szCs w:val="24"/>
        </w:rPr>
        <w:t xml:space="preserve">diging" van die </w:t>
      </w:r>
      <w:r w:rsidR="00082CCB" w:rsidRPr="00A33691">
        <w:rPr>
          <w:rFonts w:ascii="Times New Roman" w:hAnsi="Times New Roman" w:cs="Times New Roman"/>
          <w:sz w:val="24"/>
          <w:szCs w:val="24"/>
        </w:rPr>
        <w:t>schuldeisers</w:t>
      </w:r>
      <w:r w:rsidR="000F7119" w:rsidRPr="00A33691">
        <w:rPr>
          <w:rStyle w:val="Voetnootmarkering"/>
          <w:rFonts w:ascii="Times New Roman" w:hAnsi="Times New Roman" w:cs="Times New Roman"/>
          <w:sz w:val="24"/>
          <w:szCs w:val="24"/>
        </w:rPr>
        <w:footnoteReference w:id="19"/>
      </w:r>
      <w:r w:rsidR="000F7119" w:rsidRPr="00A33691">
        <w:rPr>
          <w:rFonts w:ascii="Times New Roman" w:hAnsi="Times New Roman" w:cs="Times New Roman"/>
          <w:sz w:val="24"/>
          <w:szCs w:val="24"/>
        </w:rPr>
        <w:t xml:space="preserve">. Die bevrediging kan er, aldus </w:t>
      </w:r>
      <w:r w:rsidR="003B29E1" w:rsidRPr="00A33691">
        <w:rPr>
          <w:rFonts w:ascii="Times New Roman" w:hAnsi="Times New Roman" w:cs="Times New Roman"/>
          <w:sz w:val="24"/>
          <w:szCs w:val="24"/>
        </w:rPr>
        <w:t>de memorie van toelic</w:t>
      </w:r>
      <w:r w:rsidR="003B29E1" w:rsidRPr="00A33691">
        <w:rPr>
          <w:rFonts w:ascii="Times New Roman" w:hAnsi="Times New Roman" w:cs="Times New Roman"/>
          <w:sz w:val="24"/>
          <w:szCs w:val="24"/>
        </w:rPr>
        <w:t>h</w:t>
      </w:r>
      <w:r w:rsidR="003B29E1" w:rsidRPr="00A33691">
        <w:rPr>
          <w:rFonts w:ascii="Times New Roman" w:hAnsi="Times New Roman" w:cs="Times New Roman"/>
          <w:sz w:val="24"/>
          <w:szCs w:val="24"/>
        </w:rPr>
        <w:t xml:space="preserve">ting, ook in bestaan dat de </w:t>
      </w:r>
      <w:r w:rsidR="00082CCB" w:rsidRPr="00A33691">
        <w:rPr>
          <w:rFonts w:ascii="Times New Roman" w:hAnsi="Times New Roman" w:cs="Times New Roman"/>
          <w:sz w:val="24"/>
          <w:szCs w:val="24"/>
        </w:rPr>
        <w:t>schuldeisers</w:t>
      </w:r>
      <w:r w:rsidR="003B29E1" w:rsidRPr="00A33691">
        <w:rPr>
          <w:rFonts w:ascii="Times New Roman" w:hAnsi="Times New Roman" w:cs="Times New Roman"/>
          <w:sz w:val="24"/>
          <w:szCs w:val="24"/>
        </w:rPr>
        <w:t xml:space="preserve"> op een andere wijze tevreden gesteld worden dan door algehele voldoening, bijvoorbeeld door een akkoord. De mogelijkheid van zo'n akkoord wordt dus in de wet van 1935 ingevoerd. Daarmee heeft de surseancereg</w:t>
      </w:r>
      <w:r w:rsidR="003B29E1" w:rsidRPr="00A33691">
        <w:rPr>
          <w:rFonts w:ascii="Times New Roman" w:hAnsi="Times New Roman" w:cs="Times New Roman"/>
          <w:sz w:val="24"/>
          <w:szCs w:val="24"/>
        </w:rPr>
        <w:t>e</w:t>
      </w:r>
      <w:r w:rsidR="003B29E1" w:rsidRPr="00A33691">
        <w:rPr>
          <w:rFonts w:ascii="Times New Roman" w:hAnsi="Times New Roman" w:cs="Times New Roman"/>
          <w:sz w:val="24"/>
          <w:szCs w:val="24"/>
        </w:rPr>
        <w:t>ling zich in aanzienlijke mate verwijderd van de regeling onder het Wetboek van Koophandel die immers uitsluitend zag op uitstel van betaling en niet op gedeeltelijk afstel. Door de wetswijziging van 1935 werd de kiem gelegd voor een echte reorganis</w:t>
      </w:r>
      <w:r w:rsidR="003B29E1" w:rsidRPr="00A33691">
        <w:rPr>
          <w:rFonts w:ascii="Times New Roman" w:hAnsi="Times New Roman" w:cs="Times New Roman"/>
          <w:sz w:val="24"/>
          <w:szCs w:val="24"/>
        </w:rPr>
        <w:t>a</w:t>
      </w:r>
      <w:r w:rsidR="003B29E1" w:rsidRPr="00A33691">
        <w:rPr>
          <w:rFonts w:ascii="Times New Roman" w:hAnsi="Times New Roman" w:cs="Times New Roman"/>
          <w:sz w:val="24"/>
          <w:szCs w:val="24"/>
        </w:rPr>
        <w:lastRenderedPageBreak/>
        <w:t>tieregeling waarbij schulden "geherstructureerd" zouden kunnen worden, hetgeen ja</w:t>
      </w:r>
      <w:r w:rsidR="003B29E1" w:rsidRPr="00A33691">
        <w:rPr>
          <w:rFonts w:ascii="Times New Roman" w:hAnsi="Times New Roman" w:cs="Times New Roman"/>
          <w:sz w:val="24"/>
          <w:szCs w:val="24"/>
        </w:rPr>
        <w:t>r</w:t>
      </w:r>
      <w:r w:rsidR="003B29E1" w:rsidRPr="00A33691">
        <w:rPr>
          <w:rFonts w:ascii="Times New Roman" w:hAnsi="Times New Roman" w:cs="Times New Roman"/>
          <w:sz w:val="24"/>
          <w:szCs w:val="24"/>
        </w:rPr>
        <w:t>gon is voor "gedeeltelijk geëlimineerd". Andere regelingen die uit de faillissementstitel werden overgenomen zijn bepalingen omtrent verrekening en beëindiging van overee</w:t>
      </w:r>
      <w:r w:rsidR="003B29E1" w:rsidRPr="00A33691">
        <w:rPr>
          <w:rFonts w:ascii="Times New Roman" w:hAnsi="Times New Roman" w:cs="Times New Roman"/>
          <w:sz w:val="24"/>
          <w:szCs w:val="24"/>
        </w:rPr>
        <w:t>n</w:t>
      </w:r>
      <w:r w:rsidR="003B29E1" w:rsidRPr="00A33691">
        <w:rPr>
          <w:rFonts w:ascii="Times New Roman" w:hAnsi="Times New Roman" w:cs="Times New Roman"/>
          <w:sz w:val="24"/>
          <w:szCs w:val="24"/>
        </w:rPr>
        <w:t xml:space="preserve">komsten zoals huur- en arbeidsovereenkomsten. De termijnen voor die beëindiging zijn niet steeds dezelfde als in faillissement, maar het principe dat in surseance bijzondere beëindigingsbevoegdheden </w:t>
      </w:r>
      <w:r w:rsidR="00104093" w:rsidRPr="00A33691">
        <w:rPr>
          <w:rFonts w:ascii="Times New Roman" w:hAnsi="Times New Roman" w:cs="Times New Roman"/>
          <w:sz w:val="24"/>
          <w:szCs w:val="24"/>
        </w:rPr>
        <w:t>worden gecreëerd is er wel en dat is eveneens van belang voor de mogelijkheid de onderneming binnen dezelfde entiteit te reorganiseren. Over</w:t>
      </w:r>
      <w:r w:rsidR="00104093" w:rsidRPr="00A33691">
        <w:rPr>
          <w:rFonts w:ascii="Times New Roman" w:hAnsi="Times New Roman" w:cs="Times New Roman"/>
          <w:sz w:val="24"/>
          <w:szCs w:val="24"/>
        </w:rPr>
        <w:t>i</w:t>
      </w:r>
      <w:r w:rsidR="00104093" w:rsidRPr="00A33691">
        <w:rPr>
          <w:rFonts w:ascii="Times New Roman" w:hAnsi="Times New Roman" w:cs="Times New Roman"/>
          <w:sz w:val="24"/>
          <w:szCs w:val="24"/>
        </w:rPr>
        <w:t xml:space="preserve">gens is het effect van de regeling van de beëindiging van arbeidsovereenkomsten  in surseance in 1945 weer gedeeltelijk teniet gedaan, doordat de ontslagregeling van </w:t>
      </w:r>
      <w:r w:rsidR="001922AD" w:rsidRPr="00A33691">
        <w:rPr>
          <w:rFonts w:ascii="Times New Roman" w:hAnsi="Times New Roman" w:cs="Times New Roman"/>
          <w:sz w:val="24"/>
          <w:szCs w:val="24"/>
        </w:rPr>
        <w:t>art. 6</w:t>
      </w:r>
      <w:r w:rsidR="00104093" w:rsidRPr="00A33691">
        <w:rPr>
          <w:rFonts w:ascii="Times New Roman" w:hAnsi="Times New Roman" w:cs="Times New Roman"/>
          <w:sz w:val="24"/>
          <w:szCs w:val="24"/>
        </w:rPr>
        <w:t xml:space="preserve"> Buitengewoon Besluit Arbeidsverhoudingen is gaan gelden voor ontslag in surseance. Op grond van art. 6</w:t>
      </w:r>
      <w:r w:rsidR="001922AD" w:rsidRPr="00A33691">
        <w:rPr>
          <w:rFonts w:ascii="Times New Roman" w:hAnsi="Times New Roman" w:cs="Times New Roman"/>
          <w:sz w:val="24"/>
          <w:szCs w:val="24"/>
        </w:rPr>
        <w:t>-2</w:t>
      </w:r>
      <w:r w:rsidR="00104093" w:rsidRPr="00A33691">
        <w:rPr>
          <w:rFonts w:ascii="Times New Roman" w:hAnsi="Times New Roman" w:cs="Times New Roman"/>
          <w:sz w:val="24"/>
          <w:szCs w:val="24"/>
        </w:rPr>
        <w:t xml:space="preserve"> van dat besluit geldt die regeling niet in faillissement en aldus zijn de ontslagregelingen in surseance en faillissement weer meer uiteen gaan lopen. </w:t>
      </w:r>
      <w:r w:rsidR="001922AD" w:rsidRPr="00A33691">
        <w:rPr>
          <w:rFonts w:ascii="Times New Roman" w:hAnsi="Times New Roman" w:cs="Times New Roman"/>
          <w:sz w:val="24"/>
          <w:szCs w:val="24"/>
        </w:rPr>
        <w:t>In de wet van 1935 is overigens het aantal schulden dat van de surseanceregeling werd uitgezonderd uitgebreid, doordat bepaald werd dat de surseance niet werkte ten aanzien van  bevoorrechte schulden, terwijl voordien slechts bepaalde bevoorrechte schulden waren uitgezonderd.</w:t>
      </w:r>
    </w:p>
    <w:p w:rsidR="00CD21E9" w:rsidRPr="00A33691" w:rsidRDefault="00CD21E9" w:rsidP="007B7A89">
      <w:pPr>
        <w:pStyle w:val="Plattetekst"/>
        <w:ind w:left="567" w:hanging="567"/>
        <w:rPr>
          <w:rFonts w:ascii="Times New Roman" w:hAnsi="Times New Roman" w:cs="Times New Roman"/>
          <w:sz w:val="24"/>
          <w:szCs w:val="24"/>
        </w:rPr>
      </w:pPr>
    </w:p>
    <w:p w:rsidR="00CD21E9" w:rsidRPr="00A33691" w:rsidRDefault="00CD21E9" w:rsidP="007B7A89">
      <w:pPr>
        <w:pStyle w:val="Plattetekst"/>
        <w:numPr>
          <w:ilvl w:val="0"/>
          <w:numId w:val="27"/>
        </w:numPr>
        <w:ind w:left="567" w:hanging="567"/>
        <w:rPr>
          <w:rFonts w:ascii="Times New Roman" w:hAnsi="Times New Roman" w:cs="Times New Roman"/>
          <w:sz w:val="24"/>
          <w:szCs w:val="24"/>
        </w:rPr>
      </w:pPr>
      <w:bookmarkStart w:id="2" w:name="_Ref408143276"/>
      <w:r w:rsidRPr="00A33691">
        <w:rPr>
          <w:rFonts w:ascii="Times New Roman" w:hAnsi="Times New Roman" w:cs="Times New Roman"/>
          <w:sz w:val="24"/>
          <w:szCs w:val="24"/>
        </w:rPr>
        <w:t>De akkoordregeling die in 1935 in de surseancetitel werd opgenomen was praktisch gelijk aan de regeling in faillissement. Het surseanceakkoord is een dwangakkoord waarbij de meerderheid de minderheid kan binden, maar dat geldt alleen voor de co</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currente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Rechten van preferente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zekerheids</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en aandeelhouders kunnen niet door het akkoord aangetast worden. Dat maakt de regeling</w:t>
      </w:r>
      <w:r w:rsidR="00376356" w:rsidRPr="00A33691">
        <w:rPr>
          <w:rFonts w:ascii="Times New Roman" w:hAnsi="Times New Roman" w:cs="Times New Roman"/>
          <w:sz w:val="24"/>
          <w:szCs w:val="24"/>
        </w:rPr>
        <w:t xml:space="preserve"> thans </w:t>
      </w:r>
      <w:r w:rsidRPr="00A33691">
        <w:rPr>
          <w:rFonts w:ascii="Times New Roman" w:hAnsi="Times New Roman" w:cs="Times New Roman"/>
          <w:sz w:val="24"/>
          <w:szCs w:val="24"/>
        </w:rPr>
        <w:t xml:space="preserve"> in de meeste gevallen nutteloos. In 1893 kon zo'n akkoord wellicht nog effect hebben. De belangrijkste zekerheidsrechten waren hypotheken, pandrechten kwamen niet veel voor, omdat voor de vestiging van een pandrecht bezitsverschaffing nodig was hetgeen leidde tot verstoring van de bedrijfsvoering</w:t>
      </w:r>
      <w:r w:rsidR="00376356" w:rsidRPr="00A33691">
        <w:rPr>
          <w:rFonts w:ascii="Times New Roman" w:hAnsi="Times New Roman" w:cs="Times New Roman"/>
          <w:sz w:val="24"/>
          <w:szCs w:val="24"/>
        </w:rPr>
        <w:t>. Fiduciaire eigendom bestond in 1893 nog niet. Ook</w:t>
      </w:r>
      <w:r w:rsidRPr="00A33691">
        <w:rPr>
          <w:rFonts w:ascii="Times New Roman" w:hAnsi="Times New Roman" w:cs="Times New Roman"/>
          <w:sz w:val="24"/>
          <w:szCs w:val="24"/>
        </w:rPr>
        <w:t xml:space="preserve"> preferente schulden waren </w:t>
      </w:r>
      <w:r w:rsidR="00376356" w:rsidRPr="00A33691">
        <w:rPr>
          <w:rFonts w:ascii="Times New Roman" w:hAnsi="Times New Roman" w:cs="Times New Roman"/>
          <w:sz w:val="24"/>
          <w:szCs w:val="24"/>
        </w:rPr>
        <w:t>in 1893</w:t>
      </w:r>
      <w:r w:rsidR="008162F3" w:rsidRPr="00A33691">
        <w:rPr>
          <w:rFonts w:ascii="Times New Roman" w:hAnsi="Times New Roman" w:cs="Times New Roman"/>
          <w:sz w:val="24"/>
          <w:szCs w:val="24"/>
        </w:rPr>
        <w:t xml:space="preserve"> </w:t>
      </w:r>
      <w:r w:rsidRPr="00A33691">
        <w:rPr>
          <w:rFonts w:ascii="Times New Roman" w:hAnsi="Times New Roman" w:cs="Times New Roman"/>
          <w:sz w:val="24"/>
          <w:szCs w:val="24"/>
        </w:rPr>
        <w:t>veel beperkter. In het huidige tijdsgewricht hebben de meeste ondernemingen al hun goederen verpand en is het eigen vermogen in grote mate vervangen door vreemd vermogen van zekerheids</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Ook is het belang van preferente schulden enorm toegenomen. het gevolg is dat</w:t>
      </w:r>
      <w:r w:rsidR="00376356" w:rsidRPr="00A33691">
        <w:rPr>
          <w:rFonts w:ascii="Times New Roman" w:hAnsi="Times New Roman" w:cs="Times New Roman"/>
          <w:sz w:val="24"/>
          <w:szCs w:val="24"/>
        </w:rPr>
        <w:t xml:space="preserve"> slechts zelden gelden beschikbaar zijn voor concurrente </w:t>
      </w:r>
      <w:r w:rsidR="00082CCB" w:rsidRPr="00A33691">
        <w:rPr>
          <w:rFonts w:ascii="Times New Roman" w:hAnsi="Times New Roman" w:cs="Times New Roman"/>
          <w:sz w:val="24"/>
          <w:szCs w:val="24"/>
        </w:rPr>
        <w:t>schuldeisers</w:t>
      </w:r>
      <w:bookmarkEnd w:id="2"/>
      <w:r w:rsidR="008162F3" w:rsidRPr="00A33691">
        <w:rPr>
          <w:rFonts w:ascii="Times New Roman" w:hAnsi="Times New Roman" w:cs="Times New Roman"/>
          <w:sz w:val="24"/>
          <w:szCs w:val="24"/>
        </w:rPr>
        <w:t>.</w:t>
      </w:r>
    </w:p>
    <w:p w:rsidR="001922AD" w:rsidRPr="00A33691" w:rsidRDefault="001922AD" w:rsidP="007B7A89">
      <w:pPr>
        <w:pStyle w:val="Plattetekst"/>
        <w:ind w:left="567" w:hanging="567"/>
        <w:rPr>
          <w:rFonts w:ascii="Times New Roman" w:hAnsi="Times New Roman" w:cs="Times New Roman"/>
          <w:sz w:val="24"/>
          <w:szCs w:val="24"/>
        </w:rPr>
      </w:pPr>
    </w:p>
    <w:p w:rsidR="001922AD" w:rsidRPr="00A33691" w:rsidRDefault="001922A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Na 1935 zijn er nog vele wetswijzigingen geweest, maar deze behelzen geen fundame</w:t>
      </w:r>
      <w:r w:rsidRPr="00A33691">
        <w:rPr>
          <w:rFonts w:ascii="Times New Roman" w:hAnsi="Times New Roman" w:cs="Times New Roman"/>
          <w:sz w:val="24"/>
          <w:szCs w:val="24"/>
        </w:rPr>
        <w:t>n</w:t>
      </w:r>
      <w:r w:rsidRPr="00A33691">
        <w:rPr>
          <w:rFonts w:ascii="Times New Roman" w:hAnsi="Times New Roman" w:cs="Times New Roman"/>
          <w:sz w:val="24"/>
          <w:szCs w:val="24"/>
        </w:rPr>
        <w:t>tele wijzigingen van de regeling en het gaat hierbij bovendien vooral om bepalingen die gelijkelijk in de faillissementstitel en in de surseancetitel werden ingevoerd.</w:t>
      </w:r>
    </w:p>
    <w:p w:rsidR="001922AD" w:rsidRPr="00A33691" w:rsidRDefault="001922AD" w:rsidP="007B7A89">
      <w:pPr>
        <w:pStyle w:val="Plattetekst"/>
        <w:ind w:left="567" w:hanging="567"/>
        <w:rPr>
          <w:rFonts w:ascii="Times New Roman" w:hAnsi="Times New Roman" w:cs="Times New Roman"/>
          <w:sz w:val="24"/>
          <w:szCs w:val="24"/>
        </w:rPr>
      </w:pPr>
    </w:p>
    <w:p w:rsidR="007236AD" w:rsidRPr="00A33691" w:rsidRDefault="001922A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Een volledige behandeling van de huidige surseanceregeling gaat het kader van deze toelichting te buiten en het voorgaande dient er dan ook vooral toe de surseanceregeling in een historische context te plaatsen en te illustreren dat de surseanceregeling, zeker van oorsprong, niet als reorganisatieregeling bedoeld is en dat ook later met de sursea</w:t>
      </w:r>
      <w:r w:rsidRPr="00A33691">
        <w:rPr>
          <w:rFonts w:ascii="Times New Roman" w:hAnsi="Times New Roman" w:cs="Times New Roman"/>
          <w:sz w:val="24"/>
          <w:szCs w:val="24"/>
        </w:rPr>
        <w:t>n</w:t>
      </w:r>
      <w:r w:rsidRPr="00A33691">
        <w:rPr>
          <w:rFonts w:ascii="Times New Roman" w:hAnsi="Times New Roman" w:cs="Times New Roman"/>
          <w:sz w:val="24"/>
          <w:szCs w:val="24"/>
        </w:rPr>
        <w:t>ceregeling nooit op samenhangende wijze vorm is gegeven aan een reorganisatiereg</w:t>
      </w:r>
      <w:r w:rsidRPr="00A33691">
        <w:rPr>
          <w:rFonts w:ascii="Times New Roman" w:hAnsi="Times New Roman" w:cs="Times New Roman"/>
          <w:sz w:val="24"/>
          <w:szCs w:val="24"/>
        </w:rPr>
        <w:t>e</w:t>
      </w:r>
      <w:r w:rsidRPr="00A33691">
        <w:rPr>
          <w:rFonts w:ascii="Times New Roman" w:hAnsi="Times New Roman" w:cs="Times New Roman"/>
          <w:sz w:val="24"/>
          <w:szCs w:val="24"/>
        </w:rPr>
        <w:t>ling.</w:t>
      </w:r>
      <w:r w:rsidR="007236AD" w:rsidRPr="00A33691">
        <w:rPr>
          <w:rFonts w:ascii="Times New Roman" w:hAnsi="Times New Roman" w:cs="Times New Roman"/>
          <w:sz w:val="24"/>
          <w:szCs w:val="24"/>
        </w:rPr>
        <w:t xml:space="preserve"> De surseanceregeling bevat echter wel een aantal elementen die een betere ui</w:t>
      </w:r>
      <w:r w:rsidR="007236AD" w:rsidRPr="00A33691">
        <w:rPr>
          <w:rFonts w:ascii="Times New Roman" w:hAnsi="Times New Roman" w:cs="Times New Roman"/>
          <w:sz w:val="24"/>
          <w:szCs w:val="24"/>
        </w:rPr>
        <w:t>t</w:t>
      </w:r>
      <w:r w:rsidR="007236AD" w:rsidRPr="00A33691">
        <w:rPr>
          <w:rFonts w:ascii="Times New Roman" w:hAnsi="Times New Roman" w:cs="Times New Roman"/>
          <w:sz w:val="24"/>
          <w:szCs w:val="24"/>
        </w:rPr>
        <w:t>gan</w:t>
      </w:r>
      <w:r w:rsidR="0070260C" w:rsidRPr="00A33691">
        <w:rPr>
          <w:rFonts w:ascii="Times New Roman" w:hAnsi="Times New Roman" w:cs="Times New Roman"/>
          <w:sz w:val="24"/>
          <w:szCs w:val="24"/>
        </w:rPr>
        <w:t>g</w:t>
      </w:r>
      <w:r w:rsidR="007236AD" w:rsidRPr="00A33691">
        <w:rPr>
          <w:rFonts w:ascii="Times New Roman" w:hAnsi="Times New Roman" w:cs="Times New Roman"/>
          <w:sz w:val="24"/>
          <w:szCs w:val="24"/>
        </w:rPr>
        <w:t>spositie kunnen geven voor een reorganisatie binnen dezelfde rechtspersoon (in t</w:t>
      </w:r>
      <w:r w:rsidR="007236AD" w:rsidRPr="00A33691">
        <w:rPr>
          <w:rFonts w:ascii="Times New Roman" w:hAnsi="Times New Roman" w:cs="Times New Roman"/>
          <w:sz w:val="24"/>
          <w:szCs w:val="24"/>
        </w:rPr>
        <w:t>e</w:t>
      </w:r>
      <w:r w:rsidR="007236AD" w:rsidRPr="00A33691">
        <w:rPr>
          <w:rFonts w:ascii="Times New Roman" w:hAnsi="Times New Roman" w:cs="Times New Roman"/>
          <w:sz w:val="24"/>
          <w:szCs w:val="24"/>
        </w:rPr>
        <w:lastRenderedPageBreak/>
        <w:t>genstelling tot een reorganisatie door middel van een activa-transactie) dan het failli</w:t>
      </w:r>
      <w:r w:rsidR="007236AD" w:rsidRPr="00A33691">
        <w:rPr>
          <w:rFonts w:ascii="Times New Roman" w:hAnsi="Times New Roman" w:cs="Times New Roman"/>
          <w:sz w:val="24"/>
          <w:szCs w:val="24"/>
        </w:rPr>
        <w:t>s</w:t>
      </w:r>
      <w:r w:rsidR="007236AD" w:rsidRPr="00A33691">
        <w:rPr>
          <w:rFonts w:ascii="Times New Roman" w:hAnsi="Times New Roman" w:cs="Times New Roman"/>
          <w:sz w:val="24"/>
          <w:szCs w:val="24"/>
        </w:rPr>
        <w:t>sement. Zo bevat de surseance ook thans reeds een eenvoudiger exitregeling, heeft de akkoordregeling aantrekkelijke elementen, zoals de mogelijkheid reeds bij de sursea</w:t>
      </w:r>
      <w:r w:rsidR="007236AD" w:rsidRPr="00A33691">
        <w:rPr>
          <w:rFonts w:ascii="Times New Roman" w:hAnsi="Times New Roman" w:cs="Times New Roman"/>
          <w:sz w:val="24"/>
          <w:szCs w:val="24"/>
        </w:rPr>
        <w:t>n</w:t>
      </w:r>
      <w:r w:rsidR="007236AD" w:rsidRPr="00A33691">
        <w:rPr>
          <w:rFonts w:ascii="Times New Roman" w:hAnsi="Times New Roman" w:cs="Times New Roman"/>
          <w:sz w:val="24"/>
          <w:szCs w:val="24"/>
        </w:rPr>
        <w:t>ceaanvraag een akkoordvoorstel te deponeren en is er na de eerste schuldeisersvergad</w:t>
      </w:r>
      <w:r w:rsidR="007236AD" w:rsidRPr="00A33691">
        <w:rPr>
          <w:rFonts w:ascii="Times New Roman" w:hAnsi="Times New Roman" w:cs="Times New Roman"/>
          <w:sz w:val="24"/>
          <w:szCs w:val="24"/>
        </w:rPr>
        <w:t>e</w:t>
      </w:r>
      <w:r w:rsidR="007236AD" w:rsidRPr="00A33691">
        <w:rPr>
          <w:rFonts w:ascii="Times New Roman" w:hAnsi="Times New Roman" w:cs="Times New Roman"/>
          <w:sz w:val="24"/>
          <w:szCs w:val="24"/>
        </w:rPr>
        <w:t>ring nog steeds de mogelijkheid om via een akkoord de vennootschap uit de insolve</w:t>
      </w:r>
      <w:r w:rsidR="007236AD" w:rsidRPr="00A33691">
        <w:rPr>
          <w:rFonts w:ascii="Times New Roman" w:hAnsi="Times New Roman" w:cs="Times New Roman"/>
          <w:sz w:val="24"/>
          <w:szCs w:val="24"/>
        </w:rPr>
        <w:t>n</w:t>
      </w:r>
      <w:r w:rsidR="007236AD" w:rsidRPr="00A33691">
        <w:rPr>
          <w:rFonts w:ascii="Times New Roman" w:hAnsi="Times New Roman" w:cs="Times New Roman"/>
          <w:sz w:val="24"/>
          <w:szCs w:val="24"/>
        </w:rPr>
        <w:t>tieprocedure te tillen. Reorganisatie binnen de vennootschap hoeft overigens in principe niet altijd door middel van een akkoord plaats te vinden. Ook is denkbaar dat bijzond</w:t>
      </w:r>
      <w:r w:rsidR="007236AD" w:rsidRPr="00A33691">
        <w:rPr>
          <w:rFonts w:ascii="Times New Roman" w:hAnsi="Times New Roman" w:cs="Times New Roman"/>
          <w:sz w:val="24"/>
          <w:szCs w:val="24"/>
        </w:rPr>
        <w:t>e</w:t>
      </w:r>
      <w:r w:rsidR="007236AD" w:rsidRPr="00A33691">
        <w:rPr>
          <w:rFonts w:ascii="Times New Roman" w:hAnsi="Times New Roman" w:cs="Times New Roman"/>
          <w:sz w:val="24"/>
          <w:szCs w:val="24"/>
        </w:rPr>
        <w:t>re beëindigingsbevoegdheden met betrekking tot lopende contracten de onderneming zozeer kunnen ontlasten dat voldoende financiële ruimte beschikbaar komt.</w:t>
      </w:r>
    </w:p>
    <w:p w:rsidR="007236AD" w:rsidRPr="00A33691" w:rsidRDefault="007236AD" w:rsidP="007B7A89">
      <w:pPr>
        <w:pStyle w:val="Plattetekst"/>
        <w:ind w:left="567" w:hanging="567"/>
        <w:rPr>
          <w:rFonts w:ascii="Times New Roman" w:hAnsi="Times New Roman" w:cs="Times New Roman"/>
          <w:sz w:val="24"/>
          <w:szCs w:val="24"/>
        </w:rPr>
      </w:pPr>
    </w:p>
    <w:p w:rsidR="00B1773A" w:rsidRPr="00A33691" w:rsidRDefault="007236A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Reorganisatie buiten faillissement zou in principe ook kunnen plaatsvinden door middel van een akkoord dat buiten een insolventieprocedure wordt aangenomen. Thans is een wetsvoorstel voor zo'n akkoord in voorbereiding</w:t>
      </w:r>
      <w:r w:rsidR="006C339B" w:rsidRPr="00A33691">
        <w:rPr>
          <w:rStyle w:val="Voetnootmarkering"/>
          <w:rFonts w:ascii="Times New Roman" w:hAnsi="Times New Roman" w:cs="Times New Roman"/>
          <w:sz w:val="24"/>
          <w:szCs w:val="24"/>
        </w:rPr>
        <w:footnoteReference w:id="20"/>
      </w:r>
      <w:r w:rsidRPr="00A33691">
        <w:rPr>
          <w:rFonts w:ascii="Times New Roman" w:hAnsi="Times New Roman" w:cs="Times New Roman"/>
          <w:sz w:val="24"/>
          <w:szCs w:val="24"/>
        </w:rPr>
        <w:t>. Hoewel zo'n procedure zeker voo</w:t>
      </w:r>
      <w:r w:rsidRPr="00A33691">
        <w:rPr>
          <w:rFonts w:ascii="Times New Roman" w:hAnsi="Times New Roman" w:cs="Times New Roman"/>
          <w:sz w:val="24"/>
          <w:szCs w:val="24"/>
        </w:rPr>
        <w:t>r</w:t>
      </w:r>
      <w:r w:rsidRPr="00A33691">
        <w:rPr>
          <w:rFonts w:ascii="Times New Roman" w:hAnsi="Times New Roman" w:cs="Times New Roman"/>
          <w:sz w:val="24"/>
          <w:szCs w:val="24"/>
        </w:rPr>
        <w:t>delen kan bieden passen hierbij toch enkele kanttekeningen. Niet voor niets zijn derg</w:t>
      </w:r>
      <w:r w:rsidRPr="00A33691">
        <w:rPr>
          <w:rFonts w:ascii="Times New Roman" w:hAnsi="Times New Roman" w:cs="Times New Roman"/>
          <w:sz w:val="24"/>
          <w:szCs w:val="24"/>
        </w:rPr>
        <w:t>e</w:t>
      </w:r>
      <w:r w:rsidRPr="00A33691">
        <w:rPr>
          <w:rFonts w:ascii="Times New Roman" w:hAnsi="Times New Roman" w:cs="Times New Roman"/>
          <w:sz w:val="24"/>
          <w:szCs w:val="24"/>
        </w:rPr>
        <w:t>lijke voorstellen reeds tweemaal gestrand, namelijk in 1836 bij de voorbereiding van de faillissementsregeling in het Wetboek van Koophandel en in 1893 bij de totstandk</w:t>
      </w:r>
      <w:r w:rsidRPr="00A33691">
        <w:rPr>
          <w:rFonts w:ascii="Times New Roman" w:hAnsi="Times New Roman" w:cs="Times New Roman"/>
          <w:sz w:val="24"/>
          <w:szCs w:val="24"/>
        </w:rPr>
        <w:t>o</w:t>
      </w:r>
      <w:r w:rsidRPr="00A33691">
        <w:rPr>
          <w:rFonts w:ascii="Times New Roman" w:hAnsi="Times New Roman" w:cs="Times New Roman"/>
          <w:sz w:val="24"/>
          <w:szCs w:val="24"/>
        </w:rPr>
        <w:t>ming van de huidige Faillissementswet (het afgestemde amendement Levy).</w:t>
      </w:r>
      <w:r w:rsidR="00E7326F" w:rsidRPr="00A33691">
        <w:rPr>
          <w:rFonts w:ascii="Times New Roman" w:hAnsi="Times New Roman" w:cs="Times New Roman"/>
          <w:sz w:val="24"/>
          <w:szCs w:val="24"/>
        </w:rPr>
        <w:t xml:space="preserve"> Een b</w:t>
      </w:r>
      <w:r w:rsidR="00E7326F" w:rsidRPr="00A33691">
        <w:rPr>
          <w:rFonts w:ascii="Times New Roman" w:hAnsi="Times New Roman" w:cs="Times New Roman"/>
          <w:sz w:val="24"/>
          <w:szCs w:val="24"/>
        </w:rPr>
        <w:t>e</w:t>
      </w:r>
      <w:r w:rsidR="00E7326F" w:rsidRPr="00A33691">
        <w:rPr>
          <w:rFonts w:ascii="Times New Roman" w:hAnsi="Times New Roman" w:cs="Times New Roman"/>
          <w:sz w:val="24"/>
          <w:szCs w:val="24"/>
        </w:rPr>
        <w:t>langrijk bezwaar van het faillissement en de surseance van betaling is dat beide proc</w:t>
      </w:r>
      <w:r w:rsidR="00E7326F" w:rsidRPr="00A33691">
        <w:rPr>
          <w:rFonts w:ascii="Times New Roman" w:hAnsi="Times New Roman" w:cs="Times New Roman"/>
          <w:sz w:val="24"/>
          <w:szCs w:val="24"/>
        </w:rPr>
        <w:t>e</w:t>
      </w:r>
      <w:r w:rsidR="00E7326F" w:rsidRPr="00A33691">
        <w:rPr>
          <w:rFonts w:ascii="Times New Roman" w:hAnsi="Times New Roman" w:cs="Times New Roman"/>
          <w:sz w:val="24"/>
          <w:szCs w:val="24"/>
        </w:rPr>
        <w:t xml:space="preserve">dures openbaar zijn. De opening van een dergelijke procedure brengt met zich dat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en andere wederpartijen van de schuldenaar bekend raken met diens fina</w:t>
      </w:r>
      <w:r w:rsidR="00E7326F" w:rsidRPr="00A33691">
        <w:rPr>
          <w:rFonts w:ascii="Times New Roman" w:hAnsi="Times New Roman" w:cs="Times New Roman"/>
          <w:sz w:val="24"/>
          <w:szCs w:val="24"/>
        </w:rPr>
        <w:t>n</w:t>
      </w:r>
      <w:r w:rsidR="00E7326F" w:rsidRPr="00A33691">
        <w:rPr>
          <w:rFonts w:ascii="Times New Roman" w:hAnsi="Times New Roman" w:cs="Times New Roman"/>
          <w:sz w:val="24"/>
          <w:szCs w:val="24"/>
        </w:rPr>
        <w:t>ciële onvermogen en hun maatregelen daarop afstemmen. Het openen van een dergeli</w:t>
      </w:r>
      <w:r w:rsidR="00E7326F" w:rsidRPr="00A33691">
        <w:rPr>
          <w:rFonts w:ascii="Times New Roman" w:hAnsi="Times New Roman" w:cs="Times New Roman"/>
          <w:sz w:val="24"/>
          <w:szCs w:val="24"/>
        </w:rPr>
        <w:t>j</w:t>
      </w:r>
      <w:r w:rsidR="00E7326F" w:rsidRPr="00A33691">
        <w:rPr>
          <w:rFonts w:ascii="Times New Roman" w:hAnsi="Times New Roman" w:cs="Times New Roman"/>
          <w:sz w:val="24"/>
          <w:szCs w:val="24"/>
        </w:rPr>
        <w:t xml:space="preserve">ke procedure brengt op zichzelf dus reeds afbreuk en waardeverlies met zich, </w:t>
      </w:r>
      <w:r w:rsidR="00B1773A" w:rsidRPr="00A33691">
        <w:rPr>
          <w:rFonts w:ascii="Times New Roman" w:hAnsi="Times New Roman" w:cs="Times New Roman"/>
          <w:sz w:val="24"/>
          <w:szCs w:val="24"/>
        </w:rPr>
        <w:t>Dit levert een argument op voor niet</w:t>
      </w:r>
      <w:r w:rsidR="00BE022D" w:rsidRPr="00A33691">
        <w:rPr>
          <w:rFonts w:ascii="Times New Roman" w:hAnsi="Times New Roman" w:cs="Times New Roman"/>
          <w:sz w:val="24"/>
          <w:szCs w:val="24"/>
        </w:rPr>
        <w:t>-</w:t>
      </w:r>
      <w:r w:rsidR="00B1773A" w:rsidRPr="00A33691">
        <w:rPr>
          <w:rFonts w:ascii="Times New Roman" w:hAnsi="Times New Roman" w:cs="Times New Roman"/>
          <w:sz w:val="24"/>
          <w:szCs w:val="24"/>
        </w:rPr>
        <w:t>openbare procedures voor de totstandkoming van een a</w:t>
      </w:r>
      <w:r w:rsidR="00B1773A" w:rsidRPr="00A33691">
        <w:rPr>
          <w:rFonts w:ascii="Times New Roman" w:hAnsi="Times New Roman" w:cs="Times New Roman"/>
          <w:sz w:val="24"/>
          <w:szCs w:val="24"/>
        </w:rPr>
        <w:t>k</w:t>
      </w:r>
      <w:r w:rsidR="00B1773A" w:rsidRPr="00A33691">
        <w:rPr>
          <w:rFonts w:ascii="Times New Roman" w:hAnsi="Times New Roman" w:cs="Times New Roman"/>
          <w:sz w:val="24"/>
          <w:szCs w:val="24"/>
        </w:rPr>
        <w:t>koord, waarbij de financiële problemen van de schuldenaar niet in grote kring bekend hoeven te worden. Echter, i</w:t>
      </w:r>
      <w:r w:rsidR="00E7326F" w:rsidRPr="00A33691">
        <w:rPr>
          <w:rFonts w:ascii="Times New Roman" w:hAnsi="Times New Roman" w:cs="Times New Roman"/>
          <w:sz w:val="24"/>
          <w:szCs w:val="24"/>
        </w:rPr>
        <w:t>ndien een akkoordprocedure buiten faillissement (en surs</w:t>
      </w:r>
      <w:r w:rsidR="00E7326F" w:rsidRPr="00A33691">
        <w:rPr>
          <w:rFonts w:ascii="Times New Roman" w:hAnsi="Times New Roman" w:cs="Times New Roman"/>
          <w:sz w:val="24"/>
          <w:szCs w:val="24"/>
        </w:rPr>
        <w:t>e</w:t>
      </w:r>
      <w:r w:rsidR="00E7326F" w:rsidRPr="00A33691">
        <w:rPr>
          <w:rFonts w:ascii="Times New Roman" w:hAnsi="Times New Roman" w:cs="Times New Roman"/>
          <w:sz w:val="24"/>
          <w:szCs w:val="24"/>
        </w:rPr>
        <w:t xml:space="preserve">ance) effect dient te hebben ten aanzien van alle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of van een groot aantal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of  althans ten aanzien van onbekende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van een bepaalde cat</w:t>
      </w:r>
      <w:r w:rsidR="00E7326F" w:rsidRPr="00A33691">
        <w:rPr>
          <w:rFonts w:ascii="Times New Roman" w:hAnsi="Times New Roman" w:cs="Times New Roman"/>
          <w:sz w:val="24"/>
          <w:szCs w:val="24"/>
        </w:rPr>
        <w:t>e</w:t>
      </w:r>
      <w:r w:rsidR="00E7326F" w:rsidRPr="00A33691">
        <w:rPr>
          <w:rFonts w:ascii="Times New Roman" w:hAnsi="Times New Roman" w:cs="Times New Roman"/>
          <w:sz w:val="24"/>
          <w:szCs w:val="24"/>
        </w:rPr>
        <w:t xml:space="preserve">gorie, zullen deze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in de akkoor</w:t>
      </w:r>
      <w:r w:rsidR="00B1773A" w:rsidRPr="00A33691">
        <w:rPr>
          <w:rFonts w:ascii="Times New Roman" w:hAnsi="Times New Roman" w:cs="Times New Roman"/>
          <w:sz w:val="24"/>
          <w:szCs w:val="24"/>
        </w:rPr>
        <w:t>d</w:t>
      </w:r>
      <w:r w:rsidR="00E7326F" w:rsidRPr="00A33691">
        <w:rPr>
          <w:rFonts w:ascii="Times New Roman" w:hAnsi="Times New Roman" w:cs="Times New Roman"/>
          <w:sz w:val="24"/>
          <w:szCs w:val="24"/>
        </w:rPr>
        <w:t xml:space="preserve">procedure betrokken moeten worden en  is onvermijdelijk dat het openen van de akkoordprocedure bekend wordt en de </w:t>
      </w:r>
      <w:r w:rsidR="00082CCB" w:rsidRPr="00A33691">
        <w:rPr>
          <w:rFonts w:ascii="Times New Roman" w:hAnsi="Times New Roman" w:cs="Times New Roman"/>
          <w:sz w:val="24"/>
          <w:szCs w:val="24"/>
        </w:rPr>
        <w:t>schulde</w:t>
      </w:r>
      <w:r w:rsidR="00082CCB" w:rsidRPr="00A33691">
        <w:rPr>
          <w:rFonts w:ascii="Times New Roman" w:hAnsi="Times New Roman" w:cs="Times New Roman"/>
          <w:sz w:val="24"/>
          <w:szCs w:val="24"/>
        </w:rPr>
        <w:t>i</w:t>
      </w:r>
      <w:r w:rsidR="00082CCB" w:rsidRPr="00A33691">
        <w:rPr>
          <w:rFonts w:ascii="Times New Roman" w:hAnsi="Times New Roman" w:cs="Times New Roman"/>
          <w:sz w:val="24"/>
          <w:szCs w:val="24"/>
        </w:rPr>
        <w:t>sers</w:t>
      </w:r>
      <w:r w:rsidR="00E7326F" w:rsidRPr="00A33691">
        <w:rPr>
          <w:rFonts w:ascii="Times New Roman" w:hAnsi="Times New Roman" w:cs="Times New Roman"/>
          <w:sz w:val="24"/>
          <w:szCs w:val="24"/>
        </w:rPr>
        <w:t xml:space="preserve"> en wederpartijen van de schuldenaar dus evenzeer bekend raken met diens financ</w:t>
      </w:r>
      <w:r w:rsidR="00E7326F" w:rsidRPr="00A33691">
        <w:rPr>
          <w:rFonts w:ascii="Times New Roman" w:hAnsi="Times New Roman" w:cs="Times New Roman"/>
          <w:sz w:val="24"/>
          <w:szCs w:val="24"/>
        </w:rPr>
        <w:t>i</w:t>
      </w:r>
      <w:r w:rsidR="00E7326F" w:rsidRPr="00A33691">
        <w:rPr>
          <w:rFonts w:ascii="Times New Roman" w:hAnsi="Times New Roman" w:cs="Times New Roman"/>
          <w:sz w:val="24"/>
          <w:szCs w:val="24"/>
        </w:rPr>
        <w:t xml:space="preserve">ële onvermogen met alle gevolgen van dien. Naar de mening van INSOLAD zal zo'n buitengerechtelijke akkoordprocedure daarom alleen voordelen boven een akkoord in surseance of faillissement bieden indien slechts een betrekkelijk klein aantal </w:t>
      </w:r>
      <w:r w:rsidR="00082CCB" w:rsidRPr="00A33691">
        <w:rPr>
          <w:rFonts w:ascii="Times New Roman" w:hAnsi="Times New Roman" w:cs="Times New Roman"/>
          <w:sz w:val="24"/>
          <w:szCs w:val="24"/>
        </w:rPr>
        <w:t>schulde</w:t>
      </w:r>
      <w:r w:rsidR="00082CCB" w:rsidRPr="00A33691">
        <w:rPr>
          <w:rFonts w:ascii="Times New Roman" w:hAnsi="Times New Roman" w:cs="Times New Roman"/>
          <w:sz w:val="24"/>
          <w:szCs w:val="24"/>
        </w:rPr>
        <w:t>i</w:t>
      </w:r>
      <w:r w:rsidR="00082CCB" w:rsidRPr="00A33691">
        <w:rPr>
          <w:rFonts w:ascii="Times New Roman" w:hAnsi="Times New Roman" w:cs="Times New Roman"/>
          <w:sz w:val="24"/>
          <w:szCs w:val="24"/>
        </w:rPr>
        <w:t>sers</w:t>
      </w:r>
      <w:r w:rsidR="00E7326F" w:rsidRPr="00A33691">
        <w:rPr>
          <w:rFonts w:ascii="Times New Roman" w:hAnsi="Times New Roman" w:cs="Times New Roman"/>
          <w:sz w:val="24"/>
          <w:szCs w:val="24"/>
        </w:rPr>
        <w:t xml:space="preserve"> als gevolg van het akkoord geraakt gaat worden en al die </w:t>
      </w:r>
      <w:r w:rsidR="00082CCB" w:rsidRPr="00A33691">
        <w:rPr>
          <w:rFonts w:ascii="Times New Roman" w:hAnsi="Times New Roman" w:cs="Times New Roman"/>
          <w:sz w:val="24"/>
          <w:szCs w:val="24"/>
        </w:rPr>
        <w:t>schuldeisers</w:t>
      </w:r>
      <w:r w:rsidR="00E7326F" w:rsidRPr="00A33691">
        <w:rPr>
          <w:rFonts w:ascii="Times New Roman" w:hAnsi="Times New Roman" w:cs="Times New Roman"/>
          <w:sz w:val="24"/>
          <w:szCs w:val="24"/>
        </w:rPr>
        <w:t xml:space="preserve"> bekend en bereikbaar zijn. Zo is denkbaar dat, indien aan de onderneming krediet is verstrekt door een aantal banken en een grote meerderheid van die banken wel wil meewerken aan een regeling maar een enkele bank blijft dwarsliggen (bijvoorbeeld in de hoop uitgenomen te worden)</w:t>
      </w:r>
      <w:r w:rsidR="00B1773A" w:rsidRPr="00A33691">
        <w:rPr>
          <w:rFonts w:ascii="Times New Roman" w:hAnsi="Times New Roman" w:cs="Times New Roman"/>
          <w:sz w:val="24"/>
          <w:szCs w:val="24"/>
        </w:rPr>
        <w:t>, zo'n akkoord uitkomst kan brengen, omdat de akkoordprocedure voor de handels</w:t>
      </w:r>
      <w:r w:rsidR="00082CCB" w:rsidRPr="00A33691">
        <w:rPr>
          <w:rFonts w:ascii="Times New Roman" w:hAnsi="Times New Roman" w:cs="Times New Roman"/>
          <w:sz w:val="24"/>
          <w:szCs w:val="24"/>
        </w:rPr>
        <w:t>schuldeisers</w:t>
      </w:r>
      <w:r w:rsidR="00B1773A" w:rsidRPr="00A33691">
        <w:rPr>
          <w:rFonts w:ascii="Times New Roman" w:hAnsi="Times New Roman" w:cs="Times New Roman"/>
          <w:sz w:val="24"/>
          <w:szCs w:val="24"/>
        </w:rPr>
        <w:t>, die hun volledige rechten behouden, geheimgehouden kan worden.</w:t>
      </w:r>
    </w:p>
    <w:p w:rsidR="00B1773A" w:rsidRPr="00A33691" w:rsidRDefault="00B1773A" w:rsidP="007B7A89">
      <w:pPr>
        <w:pStyle w:val="Plattetekst"/>
        <w:ind w:left="567" w:hanging="567"/>
        <w:rPr>
          <w:rFonts w:ascii="Times New Roman" w:hAnsi="Times New Roman" w:cs="Times New Roman"/>
          <w:sz w:val="24"/>
          <w:szCs w:val="24"/>
        </w:rPr>
      </w:pPr>
    </w:p>
    <w:p w:rsidR="001922AD" w:rsidRPr="00A33691" w:rsidRDefault="00B1773A" w:rsidP="007B7A89">
      <w:pPr>
        <w:pStyle w:val="Plattetekst"/>
        <w:numPr>
          <w:ilvl w:val="0"/>
          <w:numId w:val="27"/>
        </w:numPr>
        <w:ind w:left="567" w:hanging="567"/>
        <w:rPr>
          <w:rFonts w:ascii="Times New Roman" w:hAnsi="Times New Roman" w:cs="Times New Roman"/>
          <w:sz w:val="24"/>
          <w:szCs w:val="24"/>
        </w:rPr>
      </w:pPr>
      <w:bookmarkStart w:id="3" w:name="_Ref408265001"/>
      <w:r w:rsidRPr="00A33691">
        <w:rPr>
          <w:rFonts w:ascii="Times New Roman" w:hAnsi="Times New Roman" w:cs="Times New Roman"/>
          <w:sz w:val="24"/>
          <w:szCs w:val="24"/>
        </w:rPr>
        <w:t xml:space="preserve">In de jaren '80 en '90 van de vorige eeuw en aan het begin van deze eeuw is onderzoek gedaan naar reorganisatiemogelijkheden in surseance en faillissement. </w:t>
      </w:r>
      <w:r w:rsidR="0091348B" w:rsidRPr="00A33691">
        <w:rPr>
          <w:rFonts w:ascii="Times New Roman" w:hAnsi="Times New Roman" w:cs="Times New Roman"/>
          <w:sz w:val="24"/>
          <w:szCs w:val="24"/>
        </w:rPr>
        <w:t>V</w:t>
      </w:r>
      <w:r w:rsidRPr="00A33691">
        <w:rPr>
          <w:rFonts w:ascii="Times New Roman" w:hAnsi="Times New Roman" w:cs="Times New Roman"/>
          <w:sz w:val="24"/>
          <w:szCs w:val="24"/>
        </w:rPr>
        <w:t xml:space="preserve">erwezen zij naar de rapporten van de </w:t>
      </w:r>
      <w:r w:rsidR="00BE2F41" w:rsidRPr="00A33691">
        <w:rPr>
          <w:rFonts w:ascii="Times New Roman" w:hAnsi="Times New Roman" w:cs="Times New Roman"/>
          <w:sz w:val="24"/>
          <w:szCs w:val="24"/>
        </w:rPr>
        <w:t>Commissie Maas</w:t>
      </w:r>
      <w:r w:rsidR="00BE2F41" w:rsidRPr="00A33691">
        <w:rPr>
          <w:rStyle w:val="Voetnootmarkering"/>
          <w:rFonts w:ascii="Times New Roman" w:hAnsi="Times New Roman" w:cs="Times New Roman"/>
          <w:sz w:val="24"/>
          <w:szCs w:val="24"/>
        </w:rPr>
        <w:footnoteReference w:id="21"/>
      </w:r>
      <w:r w:rsidR="00BE2F41" w:rsidRPr="00A33691">
        <w:rPr>
          <w:rFonts w:ascii="Times New Roman" w:hAnsi="Times New Roman" w:cs="Times New Roman"/>
          <w:sz w:val="24"/>
          <w:szCs w:val="24"/>
        </w:rPr>
        <w:t>,</w:t>
      </w:r>
      <w:r w:rsidRPr="00A33691">
        <w:rPr>
          <w:rFonts w:ascii="Times New Roman" w:hAnsi="Times New Roman" w:cs="Times New Roman"/>
          <w:sz w:val="24"/>
          <w:szCs w:val="24"/>
        </w:rPr>
        <w:t xml:space="preserve"> de Commissie Mijnssen</w:t>
      </w:r>
      <w:r w:rsidR="00BE2F41" w:rsidRPr="00A33691">
        <w:rPr>
          <w:rStyle w:val="Voetnootmarkering"/>
          <w:rFonts w:ascii="Times New Roman" w:hAnsi="Times New Roman" w:cs="Times New Roman"/>
          <w:sz w:val="24"/>
          <w:szCs w:val="24"/>
        </w:rPr>
        <w:footnoteReference w:id="22"/>
      </w:r>
      <w:r w:rsidRPr="00A33691">
        <w:rPr>
          <w:rFonts w:ascii="Times New Roman" w:hAnsi="Times New Roman" w:cs="Times New Roman"/>
          <w:sz w:val="24"/>
          <w:szCs w:val="24"/>
        </w:rPr>
        <w:t xml:space="preserve">, </w:t>
      </w:r>
      <w:r w:rsidR="00F57942" w:rsidRPr="00A33691">
        <w:rPr>
          <w:rFonts w:ascii="Times New Roman" w:hAnsi="Times New Roman" w:cs="Times New Roman"/>
          <w:sz w:val="24"/>
          <w:szCs w:val="24"/>
        </w:rPr>
        <w:t>prof. N.J. Huls</w:t>
      </w:r>
      <w:r w:rsidR="00F57942" w:rsidRPr="00A33691">
        <w:rPr>
          <w:rStyle w:val="Voetnootmarkering"/>
          <w:rFonts w:ascii="Times New Roman" w:hAnsi="Times New Roman" w:cs="Times New Roman"/>
          <w:sz w:val="24"/>
          <w:szCs w:val="24"/>
        </w:rPr>
        <w:footnoteReference w:id="23"/>
      </w:r>
      <w:r w:rsidR="00F57942" w:rsidRPr="00A33691">
        <w:rPr>
          <w:rFonts w:ascii="Times New Roman" w:hAnsi="Times New Roman" w:cs="Times New Roman"/>
          <w:sz w:val="24"/>
          <w:szCs w:val="24"/>
        </w:rPr>
        <w:t xml:space="preserve">, </w:t>
      </w:r>
      <w:r w:rsidR="00034FA2" w:rsidRPr="00A33691">
        <w:rPr>
          <w:rFonts w:ascii="Times New Roman" w:hAnsi="Times New Roman" w:cs="Times New Roman"/>
          <w:sz w:val="24"/>
          <w:szCs w:val="24"/>
        </w:rPr>
        <w:t xml:space="preserve">de </w:t>
      </w:r>
      <w:r w:rsidR="009E22B8" w:rsidRPr="00A33691">
        <w:rPr>
          <w:rFonts w:ascii="Times New Roman" w:hAnsi="Times New Roman" w:cs="Times New Roman"/>
          <w:sz w:val="24"/>
          <w:szCs w:val="24"/>
        </w:rPr>
        <w:t>Commissie Raaijmakers</w:t>
      </w:r>
      <w:r w:rsidR="009E22B8" w:rsidRPr="00A33691">
        <w:rPr>
          <w:rStyle w:val="Voetnootmarkering"/>
          <w:rFonts w:ascii="Times New Roman" w:hAnsi="Times New Roman" w:cs="Times New Roman"/>
          <w:sz w:val="24"/>
          <w:szCs w:val="24"/>
        </w:rPr>
        <w:footnoteReference w:id="24"/>
      </w:r>
      <w:r w:rsidR="00BE2F41" w:rsidRPr="00A33691">
        <w:rPr>
          <w:rFonts w:ascii="Times New Roman" w:hAnsi="Times New Roman" w:cs="Times New Roman"/>
          <w:sz w:val="24"/>
          <w:szCs w:val="24"/>
        </w:rPr>
        <w:t xml:space="preserve">, </w:t>
      </w:r>
      <w:r w:rsidRPr="00A33691">
        <w:rPr>
          <w:rFonts w:ascii="Times New Roman" w:hAnsi="Times New Roman" w:cs="Times New Roman"/>
          <w:sz w:val="24"/>
          <w:szCs w:val="24"/>
        </w:rPr>
        <w:t>het voorontwerp van de Commissie Kortmann</w:t>
      </w:r>
      <w:r w:rsidR="00323968" w:rsidRPr="00A33691">
        <w:rPr>
          <w:rStyle w:val="Voetnootmarkering"/>
          <w:rFonts w:ascii="Times New Roman" w:hAnsi="Times New Roman" w:cs="Times New Roman"/>
          <w:sz w:val="24"/>
          <w:szCs w:val="24"/>
        </w:rPr>
        <w:footnoteReference w:id="25"/>
      </w:r>
      <w:r w:rsidRPr="00A33691">
        <w:rPr>
          <w:rFonts w:ascii="Times New Roman" w:hAnsi="Times New Roman" w:cs="Times New Roman"/>
          <w:sz w:val="24"/>
          <w:szCs w:val="24"/>
        </w:rPr>
        <w:t xml:space="preserve"> en talrijke publicaties</w:t>
      </w:r>
      <w:r w:rsidR="00323968" w:rsidRPr="00A33691">
        <w:rPr>
          <w:rStyle w:val="Voetnootmarkering"/>
          <w:rFonts w:ascii="Times New Roman" w:hAnsi="Times New Roman" w:cs="Times New Roman"/>
          <w:sz w:val="24"/>
          <w:szCs w:val="24"/>
        </w:rPr>
        <w:footnoteReference w:id="26"/>
      </w:r>
      <w:r w:rsidRPr="00A33691">
        <w:rPr>
          <w:rFonts w:ascii="Times New Roman" w:hAnsi="Times New Roman" w:cs="Times New Roman"/>
          <w:sz w:val="24"/>
          <w:szCs w:val="24"/>
        </w:rPr>
        <w:t>. INSOLAD is van mening dat de surseance is om te vormen  tot  een adequate reorganisatieprocedure die zich kan meten met soortgelijke buitenlandse procedures</w:t>
      </w:r>
      <w:r w:rsidR="00CD21E9" w:rsidRPr="00A33691">
        <w:rPr>
          <w:rFonts w:ascii="Times New Roman" w:hAnsi="Times New Roman" w:cs="Times New Roman"/>
          <w:sz w:val="24"/>
          <w:szCs w:val="24"/>
        </w:rPr>
        <w:t>, mits de volgende elementen</w:t>
      </w:r>
      <w:r w:rsidR="00D41D52" w:rsidRPr="00A33691">
        <w:rPr>
          <w:rStyle w:val="Voetnootmarkering"/>
          <w:rFonts w:ascii="Times New Roman" w:hAnsi="Times New Roman" w:cs="Times New Roman"/>
          <w:sz w:val="24"/>
          <w:szCs w:val="24"/>
        </w:rPr>
        <w:footnoteReference w:id="27"/>
      </w:r>
      <w:r w:rsidR="00CD21E9" w:rsidRPr="00A33691">
        <w:rPr>
          <w:rFonts w:ascii="Times New Roman" w:hAnsi="Times New Roman" w:cs="Times New Roman"/>
          <w:sz w:val="24"/>
          <w:szCs w:val="24"/>
        </w:rPr>
        <w:t xml:space="preserve"> deel uitmaken van de herziening:</w:t>
      </w:r>
      <w:bookmarkEnd w:id="3"/>
    </w:p>
    <w:p w:rsidR="00CD21E9" w:rsidRPr="00A33691" w:rsidRDefault="00CD21E9"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De procedure dient mede te werken ten aanzien van pre</w:t>
      </w:r>
      <w:r w:rsidR="00376356" w:rsidRPr="00A33691">
        <w:rPr>
          <w:rFonts w:ascii="Times New Roman" w:hAnsi="Times New Roman" w:cs="Times New Roman"/>
          <w:sz w:val="24"/>
          <w:szCs w:val="24"/>
        </w:rPr>
        <w:t xml:space="preserve">ferente </w:t>
      </w:r>
      <w:r w:rsidR="00082CCB" w:rsidRPr="00A33691">
        <w:rPr>
          <w:rFonts w:ascii="Times New Roman" w:hAnsi="Times New Roman" w:cs="Times New Roman"/>
          <w:sz w:val="24"/>
          <w:szCs w:val="24"/>
        </w:rPr>
        <w:t>schuldeisers</w:t>
      </w:r>
      <w:r w:rsidR="005E7DE3" w:rsidRPr="00A33691">
        <w:rPr>
          <w:rStyle w:val="Voetnootmarkering"/>
          <w:rFonts w:ascii="Times New Roman" w:hAnsi="Times New Roman" w:cs="Times New Roman"/>
          <w:sz w:val="24"/>
          <w:szCs w:val="24"/>
        </w:rPr>
        <w:footnoteReference w:id="28"/>
      </w:r>
      <w:r w:rsidR="00376356" w:rsidRPr="00A33691">
        <w:rPr>
          <w:rFonts w:ascii="Times New Roman" w:hAnsi="Times New Roman" w:cs="Times New Roman"/>
          <w:sz w:val="24"/>
          <w:szCs w:val="24"/>
        </w:rPr>
        <w:t xml:space="preserve"> en tot op z</w:t>
      </w:r>
      <w:r w:rsidRPr="00A33691">
        <w:rPr>
          <w:rFonts w:ascii="Times New Roman" w:hAnsi="Times New Roman" w:cs="Times New Roman"/>
          <w:sz w:val="24"/>
          <w:szCs w:val="24"/>
        </w:rPr>
        <w:t>ekere hoogte ten aanzien van zekerheids</w:t>
      </w:r>
      <w:r w:rsidR="00082CCB" w:rsidRPr="00A33691">
        <w:rPr>
          <w:rFonts w:ascii="Times New Roman" w:hAnsi="Times New Roman" w:cs="Times New Roman"/>
          <w:sz w:val="24"/>
          <w:szCs w:val="24"/>
        </w:rPr>
        <w:t>schuldeisers</w:t>
      </w:r>
      <w:r w:rsidR="00111A21" w:rsidRPr="00A33691">
        <w:rPr>
          <w:rStyle w:val="Voetnootmarkering"/>
          <w:rFonts w:ascii="Times New Roman" w:hAnsi="Times New Roman" w:cs="Times New Roman"/>
          <w:sz w:val="24"/>
          <w:szCs w:val="24"/>
        </w:rPr>
        <w:footnoteReference w:id="29"/>
      </w:r>
      <w:r w:rsidRPr="00A33691">
        <w:rPr>
          <w:rFonts w:ascii="Times New Roman" w:hAnsi="Times New Roman" w:cs="Times New Roman"/>
          <w:sz w:val="24"/>
          <w:szCs w:val="24"/>
        </w:rPr>
        <w:t>;</w:t>
      </w:r>
    </w:p>
    <w:p w:rsidR="00CD21E9" w:rsidRPr="00A33691" w:rsidRDefault="00CD21E9"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 xml:space="preserve">Het akkoord dient alle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en aandeelhouders te kunnen binden;</w:t>
      </w:r>
    </w:p>
    <w:p w:rsidR="00CD21E9" w:rsidRPr="00A33691" w:rsidRDefault="00376356"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Er dient een uitbreiding plaats te vinden van de opzeggingsbevoegdheid van de schuldenaar/bewindvoerder ten aanzien van lopende overeenkomsten;</w:t>
      </w:r>
    </w:p>
    <w:p w:rsidR="00376356" w:rsidRPr="00A33691" w:rsidRDefault="00376356"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Het door de invoering van het BBA gecreëerde verschil voor ontslagen in surseance en faillissement dient opgeheven te worden;</w:t>
      </w:r>
    </w:p>
    <w:p w:rsidR="00376356" w:rsidRPr="00A33691" w:rsidRDefault="00376356"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Er dient de mogelijkheid gecreëerd te worden van lichtere vormen van bewindvo</w:t>
      </w:r>
      <w:r w:rsidRPr="00A33691">
        <w:rPr>
          <w:rFonts w:ascii="Times New Roman" w:hAnsi="Times New Roman" w:cs="Times New Roman"/>
          <w:sz w:val="24"/>
          <w:szCs w:val="24"/>
        </w:rPr>
        <w:t>e</w:t>
      </w:r>
      <w:r w:rsidRPr="00A33691">
        <w:rPr>
          <w:rFonts w:ascii="Times New Roman" w:hAnsi="Times New Roman" w:cs="Times New Roman"/>
          <w:sz w:val="24"/>
          <w:szCs w:val="24"/>
        </w:rPr>
        <w:t>ring en van zelfbestuur door de schuldenaar ("debtor in possession").</w:t>
      </w:r>
    </w:p>
    <w:p w:rsidR="00376356" w:rsidRPr="00A33691" w:rsidRDefault="00376356" w:rsidP="007B7A89">
      <w:pPr>
        <w:pStyle w:val="Plattetekst"/>
        <w:ind w:left="567" w:hanging="567"/>
        <w:rPr>
          <w:rFonts w:ascii="Times New Roman" w:hAnsi="Times New Roman" w:cs="Times New Roman"/>
          <w:sz w:val="24"/>
          <w:szCs w:val="24"/>
        </w:rPr>
      </w:pPr>
    </w:p>
    <w:p w:rsidR="00376356" w:rsidRPr="00A33691" w:rsidRDefault="00376356"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Het onderhavige INSOLAD-voorstel beoogt die elementen in te voeren en voorts een aantal technische wijzigingen door te voeren.</w:t>
      </w:r>
    </w:p>
    <w:p w:rsidR="001E3A9A" w:rsidRPr="00A33691" w:rsidRDefault="001E3A9A" w:rsidP="007B7A89">
      <w:pPr>
        <w:pStyle w:val="Plattetekst"/>
        <w:ind w:left="567" w:hanging="567"/>
        <w:rPr>
          <w:rFonts w:ascii="Times New Roman" w:hAnsi="Times New Roman" w:cs="Times New Roman"/>
          <w:sz w:val="24"/>
          <w:szCs w:val="24"/>
        </w:rPr>
      </w:pPr>
    </w:p>
    <w:p w:rsidR="001E3A9A" w:rsidRPr="00A33691" w:rsidRDefault="001E3A9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Het voornaamste kenmerk van de voorgestelde procedure is dat de schuldenaar tijdens die procedure niet genoodzaakt kan worden zijn bij de opening bestaande schulden te betalen (behoudens tot op zekere hoogte door zekerheid gedekte schulden). Er is sprake van een "automatic stay". </w:t>
      </w:r>
      <w:r w:rsidR="008162F3" w:rsidRPr="00A33691">
        <w:rPr>
          <w:rFonts w:ascii="Times New Roman" w:hAnsi="Times New Roman" w:cs="Times New Roman"/>
          <w:sz w:val="24"/>
          <w:szCs w:val="24"/>
        </w:rPr>
        <w:t>O</w:t>
      </w:r>
      <w:r w:rsidRPr="00A33691">
        <w:rPr>
          <w:rFonts w:ascii="Times New Roman" w:hAnsi="Times New Roman" w:cs="Times New Roman"/>
          <w:sz w:val="24"/>
          <w:szCs w:val="24"/>
        </w:rPr>
        <w:t>m die reden is de aanduiding "surseance van betaling" g</w:t>
      </w:r>
      <w:r w:rsidRPr="00A33691">
        <w:rPr>
          <w:rFonts w:ascii="Times New Roman" w:hAnsi="Times New Roman" w:cs="Times New Roman"/>
          <w:sz w:val="24"/>
          <w:szCs w:val="24"/>
        </w:rPr>
        <w:t>e</w:t>
      </w:r>
      <w:r w:rsidRPr="00A33691">
        <w:rPr>
          <w:rFonts w:ascii="Times New Roman" w:hAnsi="Times New Roman" w:cs="Times New Roman"/>
          <w:sz w:val="24"/>
          <w:szCs w:val="24"/>
        </w:rPr>
        <w:t>handhaafd.</w:t>
      </w:r>
    </w:p>
    <w:p w:rsidR="008E0A04" w:rsidRPr="00A33691" w:rsidRDefault="008E0A04" w:rsidP="007B7A89">
      <w:pPr>
        <w:pStyle w:val="Plattetekst"/>
        <w:ind w:left="567" w:hanging="567"/>
        <w:rPr>
          <w:rFonts w:ascii="Times New Roman" w:hAnsi="Times New Roman" w:cs="Times New Roman"/>
          <w:sz w:val="24"/>
          <w:szCs w:val="24"/>
        </w:rPr>
      </w:pPr>
    </w:p>
    <w:p w:rsidR="008E0A04" w:rsidRPr="00A33691" w:rsidRDefault="008E0A0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Artikelen uit de huidige surseancetitel zullen worden aangegeven met de hoofdletter H, </w:t>
      </w:r>
      <w:r w:rsidR="00082CCB" w:rsidRPr="00A33691">
        <w:rPr>
          <w:rFonts w:ascii="Times New Roman" w:hAnsi="Times New Roman" w:cs="Times New Roman"/>
          <w:sz w:val="24"/>
          <w:szCs w:val="24"/>
        </w:rPr>
        <w:t>bijv. art. 213H Fw, zulks ter o</w:t>
      </w:r>
      <w:r w:rsidRPr="00A33691">
        <w:rPr>
          <w:rFonts w:ascii="Times New Roman" w:hAnsi="Times New Roman" w:cs="Times New Roman"/>
          <w:sz w:val="24"/>
          <w:szCs w:val="24"/>
        </w:rPr>
        <w:t>nderscheiding van de in dit ontwerp voorgestelde bep</w:t>
      </w:r>
      <w:r w:rsidRPr="00A33691">
        <w:rPr>
          <w:rFonts w:ascii="Times New Roman" w:hAnsi="Times New Roman" w:cs="Times New Roman"/>
          <w:sz w:val="24"/>
          <w:szCs w:val="24"/>
        </w:rPr>
        <w:t>a</w:t>
      </w:r>
      <w:r w:rsidRPr="00A33691">
        <w:rPr>
          <w:rFonts w:ascii="Times New Roman" w:hAnsi="Times New Roman" w:cs="Times New Roman"/>
          <w:sz w:val="24"/>
          <w:szCs w:val="24"/>
        </w:rPr>
        <w:t>lingen.</w:t>
      </w:r>
    </w:p>
    <w:p w:rsidR="001E3A9A" w:rsidRPr="00A33691" w:rsidRDefault="001E3A9A" w:rsidP="007B7A89">
      <w:pPr>
        <w:pStyle w:val="Plattetekst"/>
        <w:ind w:left="567" w:hanging="567"/>
        <w:rPr>
          <w:rFonts w:ascii="Times New Roman" w:hAnsi="Times New Roman" w:cs="Times New Roman"/>
          <w:sz w:val="24"/>
          <w:szCs w:val="24"/>
        </w:rPr>
      </w:pPr>
    </w:p>
    <w:p w:rsidR="001E3A9A" w:rsidRPr="00A33691" w:rsidRDefault="001E3A9A" w:rsidP="007B7A89">
      <w:pPr>
        <w:pStyle w:val="Plattetekst"/>
        <w:ind w:left="567" w:hanging="567"/>
        <w:rPr>
          <w:rFonts w:ascii="Times New Roman" w:hAnsi="Times New Roman" w:cs="Times New Roman"/>
          <w:b/>
          <w:sz w:val="24"/>
          <w:szCs w:val="24"/>
          <w:u w:val="single"/>
        </w:rPr>
      </w:pPr>
      <w:r w:rsidRPr="00A33691">
        <w:rPr>
          <w:rFonts w:ascii="Times New Roman" w:hAnsi="Times New Roman" w:cs="Times New Roman"/>
          <w:b/>
          <w:sz w:val="24"/>
          <w:szCs w:val="24"/>
          <w:u w:val="single"/>
        </w:rPr>
        <w:t>Eerste afdeling: Van de verlening van surseance van betaling en de registratie</w:t>
      </w:r>
    </w:p>
    <w:p w:rsidR="004E73FC" w:rsidRPr="00A33691" w:rsidRDefault="004E73FC" w:rsidP="007B7A89">
      <w:pPr>
        <w:pStyle w:val="Plattetekst"/>
        <w:ind w:left="567" w:hanging="567"/>
        <w:rPr>
          <w:rFonts w:ascii="Times New Roman" w:hAnsi="Times New Roman" w:cs="Times New Roman"/>
          <w:sz w:val="24"/>
          <w:szCs w:val="24"/>
          <w:u w:val="single"/>
        </w:rPr>
      </w:pPr>
    </w:p>
    <w:p w:rsidR="001E3A9A" w:rsidRPr="00A33691" w:rsidRDefault="001E3A9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De huidige eerste afdeling van de surseancetitel draagt het opschrift "van de verlening van surseance </w:t>
      </w:r>
      <w:r w:rsidR="00CD4742" w:rsidRPr="00A33691">
        <w:rPr>
          <w:rFonts w:ascii="Times New Roman" w:hAnsi="Times New Roman" w:cs="Times New Roman"/>
          <w:sz w:val="24"/>
          <w:szCs w:val="24"/>
        </w:rPr>
        <w:t xml:space="preserve">van betaling </w:t>
      </w:r>
      <w:r w:rsidRPr="00A33691">
        <w:rPr>
          <w:rFonts w:ascii="Times New Roman" w:hAnsi="Times New Roman" w:cs="Times New Roman"/>
          <w:sz w:val="24"/>
          <w:szCs w:val="24"/>
        </w:rPr>
        <w:t xml:space="preserve">en </w:t>
      </w:r>
      <w:r w:rsidR="00CD4742" w:rsidRPr="00A33691">
        <w:rPr>
          <w:rFonts w:ascii="Times New Roman" w:hAnsi="Times New Roman" w:cs="Times New Roman"/>
          <w:sz w:val="24"/>
          <w:szCs w:val="24"/>
        </w:rPr>
        <w:t>haar gevolgen" INSOLAD heeft deze afdeling gesplitst in vijf afdelingen, namelijk (i) van de verlening van surseance van betaling en de reg</w:t>
      </w:r>
      <w:r w:rsidR="00CD4742" w:rsidRPr="00A33691">
        <w:rPr>
          <w:rFonts w:ascii="Times New Roman" w:hAnsi="Times New Roman" w:cs="Times New Roman"/>
          <w:sz w:val="24"/>
          <w:szCs w:val="24"/>
        </w:rPr>
        <w:t>i</w:t>
      </w:r>
      <w:r w:rsidR="00CD4742" w:rsidRPr="00A33691">
        <w:rPr>
          <w:rFonts w:ascii="Times New Roman" w:hAnsi="Times New Roman" w:cs="Times New Roman"/>
          <w:sz w:val="24"/>
          <w:szCs w:val="24"/>
        </w:rPr>
        <w:t>stratie, (ii) van de organen in de surseance, (iii) van de gevolgen der surseance, (iv) b</w:t>
      </w:r>
      <w:r w:rsidR="00CD4742" w:rsidRPr="00A33691">
        <w:rPr>
          <w:rFonts w:ascii="Times New Roman" w:hAnsi="Times New Roman" w:cs="Times New Roman"/>
          <w:sz w:val="24"/>
          <w:szCs w:val="24"/>
        </w:rPr>
        <w:t>e</w:t>
      </w:r>
      <w:r w:rsidR="00CD4742" w:rsidRPr="00A33691">
        <w:rPr>
          <w:rFonts w:ascii="Times New Roman" w:hAnsi="Times New Roman" w:cs="Times New Roman"/>
          <w:sz w:val="24"/>
          <w:szCs w:val="24"/>
        </w:rPr>
        <w:t>ëindiging en omzetting en (v) bepalingen van internationaal recht. Aanvankelijk, in 1893, had de surseance</w:t>
      </w:r>
      <w:r w:rsidR="00945E47">
        <w:rPr>
          <w:rFonts w:ascii="Times New Roman" w:hAnsi="Times New Roman" w:cs="Times New Roman"/>
          <w:sz w:val="24"/>
          <w:szCs w:val="24"/>
        </w:rPr>
        <w:t>t</w:t>
      </w:r>
      <w:r w:rsidR="00CD4742" w:rsidRPr="00A33691">
        <w:rPr>
          <w:rFonts w:ascii="Times New Roman" w:hAnsi="Times New Roman" w:cs="Times New Roman"/>
          <w:sz w:val="24"/>
          <w:szCs w:val="24"/>
        </w:rPr>
        <w:t>itel helemaal geen afdelingen, hetgeen ook niet nodig was, aa</w:t>
      </w:r>
      <w:r w:rsidR="00CD4742" w:rsidRPr="00A33691">
        <w:rPr>
          <w:rFonts w:ascii="Times New Roman" w:hAnsi="Times New Roman" w:cs="Times New Roman"/>
          <w:sz w:val="24"/>
          <w:szCs w:val="24"/>
        </w:rPr>
        <w:t>n</w:t>
      </w:r>
      <w:r w:rsidR="00CD4742" w:rsidRPr="00A33691">
        <w:rPr>
          <w:rFonts w:ascii="Times New Roman" w:hAnsi="Times New Roman" w:cs="Times New Roman"/>
          <w:sz w:val="24"/>
          <w:szCs w:val="24"/>
        </w:rPr>
        <w:t xml:space="preserve">gezien de regeling zeer summier was. In 1935 werd het akkoord toegevoegd </w:t>
      </w:r>
      <w:r w:rsidR="008E0A04" w:rsidRPr="00A33691">
        <w:rPr>
          <w:rFonts w:ascii="Times New Roman" w:hAnsi="Times New Roman" w:cs="Times New Roman"/>
          <w:sz w:val="24"/>
          <w:szCs w:val="24"/>
        </w:rPr>
        <w:t xml:space="preserve">en </w:t>
      </w:r>
      <w:r w:rsidR="00CD4742" w:rsidRPr="00A33691">
        <w:rPr>
          <w:rFonts w:ascii="Times New Roman" w:hAnsi="Times New Roman" w:cs="Times New Roman"/>
          <w:sz w:val="24"/>
          <w:szCs w:val="24"/>
        </w:rPr>
        <w:t>g</w:t>
      </w:r>
      <w:r w:rsidR="00CD4742" w:rsidRPr="00A33691">
        <w:rPr>
          <w:rFonts w:ascii="Times New Roman" w:hAnsi="Times New Roman" w:cs="Times New Roman"/>
          <w:sz w:val="24"/>
          <w:szCs w:val="24"/>
        </w:rPr>
        <w:t>e</w:t>
      </w:r>
      <w:r w:rsidR="00CD4742" w:rsidRPr="00A33691">
        <w:rPr>
          <w:rFonts w:ascii="Times New Roman" w:hAnsi="Times New Roman" w:cs="Times New Roman"/>
          <w:sz w:val="24"/>
          <w:szCs w:val="24"/>
        </w:rPr>
        <w:t>plaatst in een tweede afdeling. De eerste afdeling is in de loop der tijd uitgedijd en een opsplitsing in verscheidene afdeling</w:t>
      </w:r>
      <w:r w:rsidR="005A59B7" w:rsidRPr="00A33691">
        <w:rPr>
          <w:rFonts w:ascii="Times New Roman" w:hAnsi="Times New Roman" w:cs="Times New Roman"/>
          <w:sz w:val="24"/>
          <w:szCs w:val="24"/>
        </w:rPr>
        <w:t>en</w:t>
      </w:r>
      <w:r w:rsidR="00CD4742" w:rsidRPr="00A33691">
        <w:rPr>
          <w:rFonts w:ascii="Times New Roman" w:hAnsi="Times New Roman" w:cs="Times New Roman"/>
          <w:sz w:val="24"/>
          <w:szCs w:val="24"/>
        </w:rPr>
        <w:t xml:space="preserve"> bevordert de overzichtelijkheid. Ook de failli</w:t>
      </w:r>
      <w:r w:rsidR="00CD4742" w:rsidRPr="00A33691">
        <w:rPr>
          <w:rFonts w:ascii="Times New Roman" w:hAnsi="Times New Roman" w:cs="Times New Roman"/>
          <w:sz w:val="24"/>
          <w:szCs w:val="24"/>
        </w:rPr>
        <w:t>s</w:t>
      </w:r>
      <w:r w:rsidR="00CD4742" w:rsidRPr="00A33691">
        <w:rPr>
          <w:rFonts w:ascii="Times New Roman" w:hAnsi="Times New Roman" w:cs="Times New Roman"/>
          <w:sz w:val="24"/>
          <w:szCs w:val="24"/>
        </w:rPr>
        <w:t>sementstitel kent een dergelijke indeling.</w:t>
      </w:r>
    </w:p>
    <w:p w:rsidR="00CD4742" w:rsidRPr="00A33691" w:rsidRDefault="00CD4742" w:rsidP="007B7A89">
      <w:pPr>
        <w:pStyle w:val="Plattetekst"/>
        <w:ind w:left="567" w:hanging="567"/>
        <w:rPr>
          <w:rFonts w:ascii="Times New Roman" w:hAnsi="Times New Roman" w:cs="Times New Roman"/>
          <w:sz w:val="24"/>
          <w:szCs w:val="24"/>
        </w:rPr>
      </w:pPr>
    </w:p>
    <w:p w:rsidR="00CD4742" w:rsidRPr="00A33691" w:rsidRDefault="00812FA4" w:rsidP="00E64CE8">
      <w:pPr>
        <w:pStyle w:val="Plattetekst"/>
        <w:numPr>
          <w:ilvl w:val="0"/>
          <w:numId w:val="27"/>
        </w:numPr>
        <w:ind w:left="567" w:hanging="567"/>
        <w:rPr>
          <w:rFonts w:ascii="Times New Roman" w:hAnsi="Times New Roman" w:cs="Times New Roman"/>
          <w:sz w:val="24"/>
          <w:szCs w:val="24"/>
        </w:rPr>
      </w:pPr>
      <w:bookmarkStart w:id="4" w:name="_Ref408094011"/>
      <w:r w:rsidRPr="00A33691">
        <w:rPr>
          <w:rFonts w:ascii="Times New Roman" w:hAnsi="Times New Roman" w:cs="Times New Roman"/>
          <w:sz w:val="24"/>
          <w:szCs w:val="24"/>
        </w:rPr>
        <w:t>De eerste afdeling regelt de opening van de voorlopige surseance, de benoeming van de diverse organen, de bevoegdheden van de schuldenaar en de bewindvoerder en de reg</w:t>
      </w:r>
      <w:r w:rsidRPr="00A33691">
        <w:rPr>
          <w:rFonts w:ascii="Times New Roman" w:hAnsi="Times New Roman" w:cs="Times New Roman"/>
          <w:sz w:val="24"/>
          <w:szCs w:val="24"/>
        </w:rPr>
        <w:t>i</w:t>
      </w:r>
      <w:r w:rsidRPr="00A33691">
        <w:rPr>
          <w:rFonts w:ascii="Times New Roman" w:hAnsi="Times New Roman" w:cs="Times New Roman"/>
          <w:sz w:val="24"/>
          <w:szCs w:val="24"/>
        </w:rPr>
        <w:t>stratie van de surseance. De openingsprocedure is in hoofdlijnen dezelfde gebleven. Uitsluitend de schuldenaar</w:t>
      </w:r>
      <w:r w:rsidR="002E7004" w:rsidRPr="00A33691">
        <w:rPr>
          <w:rFonts w:ascii="Times New Roman" w:hAnsi="Times New Roman" w:cs="Times New Roman"/>
          <w:sz w:val="24"/>
          <w:szCs w:val="24"/>
        </w:rPr>
        <w:t xml:space="preserve"> (en diens buitenlandse curator</w:t>
      </w:r>
      <w:r w:rsidR="002E7004" w:rsidRPr="00A33691">
        <w:rPr>
          <w:rStyle w:val="Voetnootmarkering"/>
          <w:rFonts w:ascii="Times New Roman" w:hAnsi="Times New Roman" w:cs="Times New Roman"/>
          <w:sz w:val="24"/>
          <w:szCs w:val="24"/>
        </w:rPr>
        <w:footnoteReference w:id="30"/>
      </w:r>
      <w:r w:rsidR="002E7004" w:rsidRPr="00A33691">
        <w:rPr>
          <w:rFonts w:ascii="Times New Roman" w:hAnsi="Times New Roman" w:cs="Times New Roman"/>
          <w:sz w:val="24"/>
          <w:szCs w:val="24"/>
        </w:rPr>
        <w:t xml:space="preserve">) </w:t>
      </w:r>
      <w:r w:rsidRPr="00A33691">
        <w:rPr>
          <w:rFonts w:ascii="Times New Roman" w:hAnsi="Times New Roman" w:cs="Times New Roman"/>
          <w:sz w:val="24"/>
          <w:szCs w:val="24"/>
        </w:rPr>
        <w:t xml:space="preserve"> is bevoegd opening van de surseanceprocedure te verzoeken</w:t>
      </w:r>
      <w:r w:rsidR="00237203" w:rsidRPr="00A33691">
        <w:rPr>
          <w:rFonts w:ascii="Times New Roman" w:hAnsi="Times New Roman" w:cs="Times New Roman"/>
          <w:sz w:val="24"/>
          <w:szCs w:val="24"/>
        </w:rPr>
        <w:t>, de surseance wordt onmiddellijk voorlopig verleend</w:t>
      </w:r>
      <w:r w:rsidR="00872CAE" w:rsidRPr="00A33691">
        <w:rPr>
          <w:rFonts w:ascii="Times New Roman" w:hAnsi="Times New Roman" w:cs="Times New Roman"/>
          <w:sz w:val="24"/>
          <w:szCs w:val="24"/>
        </w:rPr>
        <w:t xml:space="preserve"> zonder dat een inhoudelijke toetsing plaatsvindt</w:t>
      </w:r>
      <w:r w:rsidR="00237203" w:rsidRPr="00A33691">
        <w:rPr>
          <w:rFonts w:ascii="Times New Roman" w:hAnsi="Times New Roman" w:cs="Times New Roman"/>
          <w:sz w:val="24"/>
          <w:szCs w:val="24"/>
        </w:rPr>
        <w:t xml:space="preserve">. </w:t>
      </w:r>
      <w:r w:rsidR="00872CAE" w:rsidRPr="00A33691">
        <w:rPr>
          <w:rFonts w:ascii="Times New Roman" w:hAnsi="Times New Roman" w:cs="Times New Roman"/>
          <w:sz w:val="24"/>
          <w:szCs w:val="24"/>
        </w:rPr>
        <w:t>Vervolgens wordt een raadkamerb</w:t>
      </w:r>
      <w:r w:rsidR="00872CAE" w:rsidRPr="00A33691">
        <w:rPr>
          <w:rFonts w:ascii="Times New Roman" w:hAnsi="Times New Roman" w:cs="Times New Roman"/>
          <w:sz w:val="24"/>
          <w:szCs w:val="24"/>
        </w:rPr>
        <w:t>e</w:t>
      </w:r>
      <w:r w:rsidR="00872CAE" w:rsidRPr="00A33691">
        <w:rPr>
          <w:rFonts w:ascii="Times New Roman" w:hAnsi="Times New Roman" w:cs="Times New Roman"/>
          <w:sz w:val="24"/>
          <w:szCs w:val="24"/>
        </w:rPr>
        <w:t>handeling gehouden waarin de schuldeisers hun mening kunnen geven over het verzoek tot surseanceverlening. Anders dan onder de huidige regeling (art. 218-2</w:t>
      </w:r>
      <w:r w:rsidR="008E0A04" w:rsidRPr="00A33691">
        <w:rPr>
          <w:rFonts w:ascii="Times New Roman" w:hAnsi="Times New Roman" w:cs="Times New Roman"/>
          <w:sz w:val="24"/>
          <w:szCs w:val="24"/>
        </w:rPr>
        <w:t xml:space="preserve">H </w:t>
      </w:r>
      <w:r w:rsidR="00872CAE" w:rsidRPr="00A33691">
        <w:rPr>
          <w:rFonts w:ascii="Times New Roman" w:hAnsi="Times New Roman" w:cs="Times New Roman"/>
          <w:sz w:val="24"/>
          <w:szCs w:val="24"/>
        </w:rPr>
        <w:t xml:space="preserve"> Fw) ste</w:t>
      </w:r>
      <w:r w:rsidR="00872CAE" w:rsidRPr="00A33691">
        <w:rPr>
          <w:rFonts w:ascii="Times New Roman" w:hAnsi="Times New Roman" w:cs="Times New Roman"/>
          <w:sz w:val="24"/>
          <w:szCs w:val="24"/>
        </w:rPr>
        <w:t>m</w:t>
      </w:r>
      <w:r w:rsidR="00872CAE" w:rsidRPr="00A33691">
        <w:rPr>
          <w:rFonts w:ascii="Times New Roman" w:hAnsi="Times New Roman" w:cs="Times New Roman"/>
          <w:sz w:val="24"/>
          <w:szCs w:val="24"/>
        </w:rPr>
        <w:t>men de schuldeisers niet over de definitieve surseanceverlening. De reden voor deze wijziging is dat de surseance van betaling werkt ten aanzien van alle schuldeisers en dat de belangen</w:t>
      </w:r>
      <w:r w:rsidR="005A59B7" w:rsidRPr="00A33691">
        <w:rPr>
          <w:rFonts w:ascii="Times New Roman" w:hAnsi="Times New Roman" w:cs="Times New Roman"/>
          <w:sz w:val="24"/>
          <w:szCs w:val="24"/>
        </w:rPr>
        <w:t xml:space="preserve"> van</w:t>
      </w:r>
      <w:r w:rsidR="00872CAE" w:rsidRPr="00A33691">
        <w:rPr>
          <w:rFonts w:ascii="Times New Roman" w:hAnsi="Times New Roman" w:cs="Times New Roman"/>
          <w:sz w:val="24"/>
          <w:szCs w:val="24"/>
        </w:rPr>
        <w:t xml:space="preserve"> de diverse categorieën schuldeisers uiteen kunnen lopen. Zo kunnen preferente schuldeisers belang hebben bij liquidatie en concurrente schuldeisers bij voortzetting van de onderneming. Dergelijke belangentegenstellingen laten zich niet overbruggen door een stemming waarbij ieder</w:t>
      </w:r>
      <w:r w:rsidR="00E64CE8" w:rsidRPr="00A33691">
        <w:rPr>
          <w:rFonts w:ascii="Times New Roman" w:hAnsi="Times New Roman" w:cs="Times New Roman"/>
          <w:sz w:val="24"/>
          <w:szCs w:val="24"/>
        </w:rPr>
        <w:t>e</w:t>
      </w:r>
      <w:r w:rsidR="00872CAE" w:rsidRPr="00A33691">
        <w:rPr>
          <w:rFonts w:ascii="Times New Roman" w:hAnsi="Times New Roman" w:cs="Times New Roman"/>
          <w:sz w:val="24"/>
          <w:szCs w:val="24"/>
        </w:rPr>
        <w:t xml:space="preserve"> schuldeiser gelijk stemrecht heeft. In de huidige situatie is dat ook niet het geval, omdat thans de preferente schuldeisers niet g</w:t>
      </w:r>
      <w:r w:rsidR="00872CAE" w:rsidRPr="00A33691">
        <w:rPr>
          <w:rFonts w:ascii="Times New Roman" w:hAnsi="Times New Roman" w:cs="Times New Roman"/>
          <w:sz w:val="24"/>
          <w:szCs w:val="24"/>
        </w:rPr>
        <w:t>e</w:t>
      </w:r>
      <w:r w:rsidR="00872CAE" w:rsidRPr="00A33691">
        <w:rPr>
          <w:rFonts w:ascii="Times New Roman" w:hAnsi="Times New Roman" w:cs="Times New Roman"/>
          <w:sz w:val="24"/>
          <w:szCs w:val="24"/>
        </w:rPr>
        <w:t xml:space="preserve">raakt worden door de surseance en dus verhaal op het vermogen van de schuldenaar kunnen blijven nemen ondanks de surseance. </w:t>
      </w:r>
      <w:r w:rsidR="005A59B7" w:rsidRPr="00A33691">
        <w:rPr>
          <w:rFonts w:ascii="Times New Roman" w:hAnsi="Times New Roman" w:cs="Times New Roman"/>
          <w:sz w:val="24"/>
          <w:szCs w:val="24"/>
        </w:rPr>
        <w:t>M</w:t>
      </w:r>
      <w:r w:rsidR="00872CAE" w:rsidRPr="00A33691">
        <w:rPr>
          <w:rFonts w:ascii="Times New Roman" w:hAnsi="Times New Roman" w:cs="Times New Roman"/>
          <w:sz w:val="24"/>
          <w:szCs w:val="24"/>
        </w:rPr>
        <w:t>et andere woorden</w:t>
      </w:r>
      <w:r w:rsidR="00433048" w:rsidRPr="00A33691">
        <w:rPr>
          <w:rFonts w:ascii="Times New Roman" w:hAnsi="Times New Roman" w:cs="Times New Roman"/>
          <w:sz w:val="24"/>
          <w:szCs w:val="24"/>
        </w:rPr>
        <w:t>,</w:t>
      </w:r>
      <w:r w:rsidR="00872CAE" w:rsidRPr="00A33691">
        <w:rPr>
          <w:rFonts w:ascii="Times New Roman" w:hAnsi="Times New Roman" w:cs="Times New Roman"/>
          <w:sz w:val="24"/>
          <w:szCs w:val="24"/>
        </w:rPr>
        <w:t xml:space="preserve"> thans hoeven zij zich van de surseance niets aan </w:t>
      </w:r>
      <w:r w:rsidR="005A59B7" w:rsidRPr="00A33691">
        <w:rPr>
          <w:rFonts w:ascii="Times New Roman" w:hAnsi="Times New Roman" w:cs="Times New Roman"/>
          <w:sz w:val="24"/>
          <w:szCs w:val="24"/>
        </w:rPr>
        <w:t>t</w:t>
      </w:r>
      <w:r w:rsidR="00872CAE" w:rsidRPr="00A33691">
        <w:rPr>
          <w:rFonts w:ascii="Times New Roman" w:hAnsi="Times New Roman" w:cs="Times New Roman"/>
          <w:sz w:val="24"/>
          <w:szCs w:val="24"/>
        </w:rPr>
        <w:t>e trekken en dus ook niet van de stemming</w:t>
      </w:r>
      <w:r w:rsidR="005A59B7" w:rsidRPr="00A33691">
        <w:rPr>
          <w:rFonts w:ascii="Times New Roman" w:hAnsi="Times New Roman" w:cs="Times New Roman"/>
          <w:sz w:val="24"/>
          <w:szCs w:val="24"/>
        </w:rPr>
        <w:t>. I</w:t>
      </w:r>
      <w:r w:rsidR="00872CAE" w:rsidRPr="00A33691">
        <w:rPr>
          <w:rFonts w:ascii="Times New Roman" w:hAnsi="Times New Roman" w:cs="Times New Roman"/>
          <w:sz w:val="24"/>
          <w:szCs w:val="24"/>
        </w:rPr>
        <w:t>n het door INSOLAD voorgestelde stelsel raakt de surseance hen wel, maar zal de afweging van de belangen van de diverse categorieën schuldeisers door de rechter gemaakt moeten worden. Zoals hierna nog aan de orde zal komen wordt de invloed van de schuldeisers wel langs andere wegen vergroot. Na de raadkamerbehandeling beslist de rechtbank op het verzoek</w:t>
      </w:r>
      <w:r w:rsidR="008E0A04" w:rsidRPr="00A33691">
        <w:rPr>
          <w:rFonts w:ascii="Times New Roman" w:hAnsi="Times New Roman" w:cs="Times New Roman"/>
          <w:sz w:val="24"/>
          <w:szCs w:val="24"/>
        </w:rPr>
        <w:t xml:space="preserve"> tot definitieve surseanceverlening.</w:t>
      </w:r>
      <w:r w:rsidR="001A4650" w:rsidRPr="00A33691">
        <w:rPr>
          <w:rFonts w:ascii="Times New Roman" w:hAnsi="Times New Roman" w:cs="Times New Roman"/>
          <w:sz w:val="24"/>
          <w:szCs w:val="24"/>
        </w:rPr>
        <w:t xml:space="preserve"> </w:t>
      </w:r>
      <w:r w:rsidR="00E64CE8" w:rsidRPr="00A33691">
        <w:rPr>
          <w:rFonts w:ascii="Times New Roman" w:hAnsi="Times New Roman" w:cs="Times New Roman"/>
          <w:sz w:val="24"/>
          <w:szCs w:val="24"/>
        </w:rPr>
        <w:t>De schuldenaar zal de surseance kunnen aanvragen, bijvoorbeeld omdat hij meent dat dit de enige manier is waarop hij zijn o</w:t>
      </w:r>
      <w:r w:rsidR="00E64CE8" w:rsidRPr="00A33691">
        <w:rPr>
          <w:rFonts w:ascii="Times New Roman" w:hAnsi="Times New Roman" w:cs="Times New Roman"/>
          <w:sz w:val="24"/>
          <w:szCs w:val="24"/>
        </w:rPr>
        <w:t>n</w:t>
      </w:r>
      <w:r w:rsidR="00E64CE8" w:rsidRPr="00A33691">
        <w:rPr>
          <w:rFonts w:ascii="Times New Roman" w:hAnsi="Times New Roman" w:cs="Times New Roman"/>
          <w:sz w:val="24"/>
          <w:szCs w:val="24"/>
        </w:rPr>
        <w:t>derneming kan voortzetten. De rechter zal echter moeten toetsen of het vooruitzicht b</w:t>
      </w:r>
      <w:r w:rsidR="00E64CE8" w:rsidRPr="00A33691">
        <w:rPr>
          <w:rFonts w:ascii="Times New Roman" w:hAnsi="Times New Roman" w:cs="Times New Roman"/>
          <w:sz w:val="24"/>
          <w:szCs w:val="24"/>
        </w:rPr>
        <w:t>e</w:t>
      </w:r>
      <w:r w:rsidR="00E64CE8" w:rsidRPr="00A33691">
        <w:rPr>
          <w:rFonts w:ascii="Times New Roman" w:hAnsi="Times New Roman" w:cs="Times New Roman"/>
          <w:sz w:val="24"/>
          <w:szCs w:val="24"/>
        </w:rPr>
        <w:t>staat dat de surseance het belang van de schuldeisers zal dienen.  Die toetsing is des te belangrijker omdat onder het INSOLAD-voorstel de schuldeisers niet langer de defin</w:t>
      </w:r>
      <w:r w:rsidR="00E64CE8" w:rsidRPr="00A33691">
        <w:rPr>
          <w:rFonts w:ascii="Times New Roman" w:hAnsi="Times New Roman" w:cs="Times New Roman"/>
          <w:sz w:val="24"/>
          <w:szCs w:val="24"/>
        </w:rPr>
        <w:t>i</w:t>
      </w:r>
      <w:r w:rsidR="00E64CE8" w:rsidRPr="00A33691">
        <w:rPr>
          <w:rFonts w:ascii="Times New Roman" w:hAnsi="Times New Roman" w:cs="Times New Roman"/>
          <w:sz w:val="24"/>
          <w:szCs w:val="24"/>
        </w:rPr>
        <w:t>tieve surseanceverlening kunnen voorkomen door die definitieve verlening af te ste</w:t>
      </w:r>
      <w:r w:rsidR="00E64CE8" w:rsidRPr="00A33691">
        <w:rPr>
          <w:rFonts w:ascii="Times New Roman" w:hAnsi="Times New Roman" w:cs="Times New Roman"/>
          <w:sz w:val="24"/>
          <w:szCs w:val="24"/>
        </w:rPr>
        <w:t>m</w:t>
      </w:r>
      <w:r w:rsidR="00E64CE8" w:rsidRPr="00A33691">
        <w:rPr>
          <w:rFonts w:ascii="Times New Roman" w:hAnsi="Times New Roman" w:cs="Times New Roman"/>
          <w:sz w:val="24"/>
          <w:szCs w:val="24"/>
        </w:rPr>
        <w:t>men. Het belang van de schuldeisers zal overigens niet beperkt hoeven te zijn tot een uitkering op de bestaande vorderingen. Ook bij continuering zelf van de onderneming van de schuldenaar kunnen schuldeisers zoals leveranciers of afnemers belang hebben. in het INSOLAD-voorstel is de toetssteen derhalve</w:t>
      </w:r>
      <w:r w:rsidR="008E0A04" w:rsidRPr="00A33691">
        <w:rPr>
          <w:rFonts w:ascii="Times New Roman" w:hAnsi="Times New Roman" w:cs="Times New Roman"/>
          <w:sz w:val="24"/>
          <w:szCs w:val="24"/>
        </w:rPr>
        <w:t xml:space="preserve"> niet langer of het vooruitzicht b</w:t>
      </w:r>
      <w:r w:rsidR="008E0A04" w:rsidRPr="00A33691">
        <w:rPr>
          <w:rFonts w:ascii="Times New Roman" w:hAnsi="Times New Roman" w:cs="Times New Roman"/>
          <w:sz w:val="24"/>
          <w:szCs w:val="24"/>
        </w:rPr>
        <w:t>e</w:t>
      </w:r>
      <w:r w:rsidR="008E0A04" w:rsidRPr="00A33691">
        <w:rPr>
          <w:rFonts w:ascii="Times New Roman" w:hAnsi="Times New Roman" w:cs="Times New Roman"/>
          <w:sz w:val="24"/>
          <w:szCs w:val="24"/>
        </w:rPr>
        <w:t>staat dat de schuldenaar na verloop van tijd zijn schuldeisers zal kunnen bevredigen, maar of het vooruitzicht bestaat dat de surseance het belang van de schuldeisers zal dienen.</w:t>
      </w:r>
      <w:r w:rsidR="00737061" w:rsidRPr="00A33691">
        <w:rPr>
          <w:rFonts w:ascii="Times New Roman" w:hAnsi="Times New Roman" w:cs="Times New Roman"/>
          <w:sz w:val="24"/>
          <w:szCs w:val="24"/>
        </w:rPr>
        <w:t xml:space="preserve"> Tegen de beslissing op het verzoek staat hoger beroep open op het hof. Thans staat tegen de beslissing van het hof beroep in cassatie open. In het INSOLAD voorstel wordt dit cassatieberoep afgeschaft. Een dergelijk cassatieberoep is gelet op het tijd</w:t>
      </w:r>
      <w:r w:rsidR="00737061" w:rsidRPr="00A33691">
        <w:rPr>
          <w:rFonts w:ascii="Times New Roman" w:hAnsi="Times New Roman" w:cs="Times New Roman"/>
          <w:sz w:val="24"/>
          <w:szCs w:val="24"/>
        </w:rPr>
        <w:t>s</w:t>
      </w:r>
      <w:r w:rsidR="00737061" w:rsidRPr="00A33691">
        <w:rPr>
          <w:rFonts w:ascii="Times New Roman" w:hAnsi="Times New Roman" w:cs="Times New Roman"/>
          <w:sz w:val="24"/>
          <w:szCs w:val="24"/>
        </w:rPr>
        <w:t>verloop niet zinvol en brengt meer nadel</w:t>
      </w:r>
      <w:r w:rsidR="005A59B7" w:rsidRPr="00A33691">
        <w:rPr>
          <w:rFonts w:ascii="Times New Roman" w:hAnsi="Times New Roman" w:cs="Times New Roman"/>
          <w:sz w:val="24"/>
          <w:szCs w:val="24"/>
        </w:rPr>
        <w:t>e</w:t>
      </w:r>
      <w:r w:rsidR="00737061" w:rsidRPr="00A33691">
        <w:rPr>
          <w:rFonts w:ascii="Times New Roman" w:hAnsi="Times New Roman" w:cs="Times New Roman"/>
          <w:sz w:val="24"/>
          <w:szCs w:val="24"/>
        </w:rPr>
        <w:t>n met zich dan voordelen, omdat het de o</w:t>
      </w:r>
      <w:r w:rsidR="00737061" w:rsidRPr="00A33691">
        <w:rPr>
          <w:rFonts w:ascii="Times New Roman" w:hAnsi="Times New Roman" w:cs="Times New Roman"/>
          <w:sz w:val="24"/>
          <w:szCs w:val="24"/>
        </w:rPr>
        <w:t>n</w:t>
      </w:r>
      <w:r w:rsidR="00737061" w:rsidRPr="00A33691">
        <w:rPr>
          <w:rFonts w:ascii="Times New Roman" w:hAnsi="Times New Roman" w:cs="Times New Roman"/>
          <w:sz w:val="24"/>
          <w:szCs w:val="24"/>
        </w:rPr>
        <w:t>herroepelijkheid van de beslissing vertraagt.</w:t>
      </w:r>
      <w:bookmarkEnd w:id="4"/>
    </w:p>
    <w:p w:rsidR="008E0A04" w:rsidRPr="00A33691" w:rsidRDefault="00945E47" w:rsidP="007B7A89">
      <w:pPr>
        <w:pStyle w:val="Plattetekst"/>
        <w:ind w:left="567" w:hanging="567"/>
        <w:rPr>
          <w:rFonts w:ascii="Times New Roman" w:hAnsi="Times New Roman" w:cs="Times New Roman"/>
          <w:sz w:val="24"/>
          <w:szCs w:val="24"/>
        </w:rPr>
      </w:pPr>
      <w:r>
        <w:rPr>
          <w:rFonts w:ascii="Times New Roman" w:hAnsi="Times New Roman" w:cs="Times New Roman"/>
          <w:sz w:val="24"/>
          <w:szCs w:val="24"/>
        </w:rPr>
        <w:br/>
      </w:r>
    </w:p>
    <w:p w:rsidR="008E0A04" w:rsidRPr="00A33691" w:rsidRDefault="008E0A04"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214 Fw</w:t>
      </w:r>
    </w:p>
    <w:p w:rsidR="008E0A04" w:rsidRPr="00A33691" w:rsidRDefault="008E0A04" w:rsidP="007B7A89">
      <w:pPr>
        <w:pStyle w:val="Plattetekst"/>
        <w:ind w:left="567" w:hanging="567"/>
        <w:rPr>
          <w:rFonts w:ascii="Times New Roman" w:hAnsi="Times New Roman" w:cs="Times New Roman"/>
          <w:sz w:val="24"/>
          <w:szCs w:val="24"/>
        </w:rPr>
      </w:pPr>
    </w:p>
    <w:p w:rsidR="008E0A04" w:rsidRPr="00A33691" w:rsidRDefault="008E0A0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Art. 214 </w:t>
      </w:r>
      <w:r w:rsidR="005A59B7" w:rsidRPr="00A33691">
        <w:rPr>
          <w:rFonts w:ascii="Times New Roman" w:hAnsi="Times New Roman" w:cs="Times New Roman"/>
          <w:sz w:val="24"/>
          <w:szCs w:val="24"/>
        </w:rPr>
        <w:t xml:space="preserve">Fw </w:t>
      </w:r>
      <w:r w:rsidRPr="00A33691">
        <w:rPr>
          <w:rFonts w:ascii="Times New Roman" w:hAnsi="Times New Roman" w:cs="Times New Roman"/>
          <w:sz w:val="24"/>
          <w:szCs w:val="24"/>
        </w:rPr>
        <w:t xml:space="preserve">betreft het indienen van de aanvraag van de surseance. </w:t>
      </w:r>
      <w:r w:rsidR="002E7004" w:rsidRPr="00A33691">
        <w:rPr>
          <w:rFonts w:ascii="Times New Roman" w:hAnsi="Times New Roman" w:cs="Times New Roman"/>
          <w:sz w:val="24"/>
          <w:szCs w:val="24"/>
        </w:rPr>
        <w:t>Ten opzichte van art. 214H Fw worden twee wijzigingen voorgesteld:</w:t>
      </w:r>
      <w:r w:rsidR="005A59B7" w:rsidRPr="00A33691">
        <w:rPr>
          <w:rFonts w:ascii="Times New Roman" w:hAnsi="Times New Roman" w:cs="Times New Roman"/>
          <w:sz w:val="24"/>
          <w:szCs w:val="24"/>
        </w:rPr>
        <w:br/>
      </w:r>
    </w:p>
    <w:p w:rsidR="002E7004" w:rsidRPr="00A33691" w:rsidRDefault="002E7004" w:rsidP="007B7A89">
      <w:pPr>
        <w:pStyle w:val="Plattetekst"/>
        <w:numPr>
          <w:ilvl w:val="2"/>
          <w:numId w:val="27"/>
        </w:numPr>
        <w:ind w:left="993" w:hanging="426"/>
        <w:rPr>
          <w:rFonts w:ascii="Times New Roman" w:hAnsi="Times New Roman" w:cs="Times New Roman"/>
          <w:sz w:val="24"/>
          <w:szCs w:val="24"/>
        </w:rPr>
      </w:pPr>
      <w:r w:rsidRPr="00A33691">
        <w:rPr>
          <w:rFonts w:ascii="Times New Roman" w:hAnsi="Times New Roman" w:cs="Times New Roman"/>
          <w:sz w:val="24"/>
          <w:szCs w:val="24"/>
        </w:rPr>
        <w:t>Onder de huidige Europese Insolventieverordening kan, indien in een andere li</w:t>
      </w:r>
      <w:r w:rsidRPr="00A33691">
        <w:rPr>
          <w:rFonts w:ascii="Times New Roman" w:hAnsi="Times New Roman" w:cs="Times New Roman"/>
          <w:sz w:val="24"/>
          <w:szCs w:val="24"/>
        </w:rPr>
        <w:t>d</w:t>
      </w:r>
      <w:r w:rsidRPr="00A33691">
        <w:rPr>
          <w:rFonts w:ascii="Times New Roman" w:hAnsi="Times New Roman" w:cs="Times New Roman"/>
          <w:sz w:val="24"/>
          <w:szCs w:val="24"/>
        </w:rPr>
        <w:t>staat met betrekking tot de schuldenaar een hoofdprocedure is geopend als bedoeld in art. 3-1 IVO, in Nederland met betrekking tot diezelfde schuldenaar geen secu</w:t>
      </w:r>
      <w:r w:rsidRPr="00A33691">
        <w:rPr>
          <w:rFonts w:ascii="Times New Roman" w:hAnsi="Times New Roman" w:cs="Times New Roman"/>
          <w:sz w:val="24"/>
          <w:szCs w:val="24"/>
        </w:rPr>
        <w:t>n</w:t>
      </w:r>
      <w:r w:rsidRPr="00A33691">
        <w:rPr>
          <w:rFonts w:ascii="Times New Roman" w:hAnsi="Times New Roman" w:cs="Times New Roman"/>
          <w:sz w:val="24"/>
          <w:szCs w:val="24"/>
        </w:rPr>
        <w:t>daire surseanceprocedure worden geopend, omdat een surseanceprocedure geen l</w:t>
      </w:r>
      <w:r w:rsidRPr="00A33691">
        <w:rPr>
          <w:rFonts w:ascii="Times New Roman" w:hAnsi="Times New Roman" w:cs="Times New Roman"/>
          <w:sz w:val="24"/>
          <w:szCs w:val="24"/>
        </w:rPr>
        <w:t>i</w:t>
      </w:r>
      <w:r w:rsidRPr="00A33691">
        <w:rPr>
          <w:rFonts w:ascii="Times New Roman" w:hAnsi="Times New Roman" w:cs="Times New Roman"/>
          <w:sz w:val="24"/>
          <w:szCs w:val="24"/>
        </w:rPr>
        <w:t>quidatieprocedure is (art. 3-3 jo. art. 2 sub (c) en bijlage B IVO). In de herziene IVO</w:t>
      </w:r>
      <w:r w:rsidR="00661480" w:rsidRPr="00A33691">
        <w:rPr>
          <w:rStyle w:val="Voetnootmarkering"/>
          <w:rFonts w:ascii="Times New Roman" w:hAnsi="Times New Roman" w:cs="Times New Roman"/>
          <w:sz w:val="24"/>
          <w:szCs w:val="24"/>
        </w:rPr>
        <w:footnoteReference w:id="31"/>
      </w:r>
      <w:r w:rsidRPr="00A33691">
        <w:rPr>
          <w:rFonts w:ascii="Times New Roman" w:hAnsi="Times New Roman" w:cs="Times New Roman"/>
          <w:sz w:val="24"/>
          <w:szCs w:val="24"/>
        </w:rPr>
        <w:t xml:space="preserve"> die in 2017 in werking zal treden wordt wel de mogelijkheid opgenomen s</w:t>
      </w:r>
      <w:r w:rsidRPr="00A33691">
        <w:rPr>
          <w:rFonts w:ascii="Times New Roman" w:hAnsi="Times New Roman" w:cs="Times New Roman"/>
          <w:sz w:val="24"/>
          <w:szCs w:val="24"/>
        </w:rPr>
        <w:t>e</w:t>
      </w:r>
      <w:r w:rsidRPr="00A33691">
        <w:rPr>
          <w:rFonts w:ascii="Times New Roman" w:hAnsi="Times New Roman" w:cs="Times New Roman"/>
          <w:sz w:val="24"/>
          <w:szCs w:val="24"/>
        </w:rPr>
        <w:t>cundaire insolventieprocedures te openen die geen liquidatieprocedures zijn. Art. 29 IVO verschaft de curator van de hoofdprocedure de mogelijkheid een secunda</w:t>
      </w:r>
      <w:r w:rsidRPr="00A33691">
        <w:rPr>
          <w:rFonts w:ascii="Times New Roman" w:hAnsi="Times New Roman" w:cs="Times New Roman"/>
          <w:sz w:val="24"/>
          <w:szCs w:val="24"/>
        </w:rPr>
        <w:t>i</w:t>
      </w:r>
      <w:r w:rsidRPr="00A33691">
        <w:rPr>
          <w:rFonts w:ascii="Times New Roman" w:hAnsi="Times New Roman" w:cs="Times New Roman"/>
          <w:sz w:val="24"/>
          <w:szCs w:val="24"/>
        </w:rPr>
        <w:t>re procedure aan te vragen en dit zal</w:t>
      </w:r>
      <w:r w:rsidR="00737061" w:rsidRPr="00A33691">
        <w:rPr>
          <w:rFonts w:ascii="Times New Roman" w:hAnsi="Times New Roman" w:cs="Times New Roman"/>
          <w:sz w:val="24"/>
          <w:szCs w:val="24"/>
        </w:rPr>
        <w:t xml:space="preserve"> derhalve ook mogelijk worden ten aanzien van de surseance. </w:t>
      </w:r>
      <w:r w:rsidR="005A59B7" w:rsidRPr="00A33691">
        <w:rPr>
          <w:rFonts w:ascii="Times New Roman" w:hAnsi="Times New Roman" w:cs="Times New Roman"/>
          <w:sz w:val="24"/>
          <w:szCs w:val="24"/>
        </w:rPr>
        <w:br/>
      </w:r>
    </w:p>
    <w:p w:rsidR="00737061" w:rsidRPr="00A33691" w:rsidRDefault="00737061" w:rsidP="007B7A89">
      <w:pPr>
        <w:pStyle w:val="Plattetekst"/>
        <w:numPr>
          <w:ilvl w:val="2"/>
          <w:numId w:val="27"/>
        </w:numPr>
        <w:ind w:left="993" w:hanging="426"/>
        <w:rPr>
          <w:rFonts w:ascii="Times New Roman" w:hAnsi="Times New Roman" w:cs="Times New Roman"/>
          <w:sz w:val="24"/>
          <w:szCs w:val="24"/>
        </w:rPr>
      </w:pPr>
      <w:r w:rsidRPr="00A33691">
        <w:rPr>
          <w:rFonts w:ascii="Times New Roman" w:hAnsi="Times New Roman" w:cs="Times New Roman"/>
          <w:sz w:val="24"/>
          <w:szCs w:val="24"/>
        </w:rPr>
        <w:t>Onder de huidige regeling staat de schuldenaar die geconfronteerd wordt met een faillissementsaanvraag voor het dilemma of hij verweer zal voeren tegen die aa</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vraag of surseance zal aanvragen. Voert hij verweer en wint hij, dan ontkomt hij aan een insolventieprocedure en dit kan dan voor hem het optimale resultaat zijn. Voert hij verweer en verliest hij, dan wordt hij failliet verklaard. Surseance is dan niet meer mogelijk. Kiest hij voor een verzoek tot surseanceverlening, dan komt zijn verweer tegen de faillissementsaanvraag niet meer aan de orde en wordt hem zonder inhoudelijke toets voorlopige surseance van betaling verleend. Hij bevindt zich dan wel </w:t>
      </w:r>
      <w:r w:rsidR="00F05AC8" w:rsidRPr="00A33691">
        <w:rPr>
          <w:rFonts w:ascii="Times New Roman" w:hAnsi="Times New Roman" w:cs="Times New Roman"/>
          <w:sz w:val="24"/>
          <w:szCs w:val="24"/>
        </w:rPr>
        <w:t>in een insolventieprocedure met alle afbreukgevolgen die daaraan verbonden zijn, maar de gevolgen kunnen toch beperkter zijn dan in faillissement. INSOLAD is van mening dat het dilemma van de keuze tussen verweer voeren t</w:t>
      </w:r>
      <w:r w:rsidR="00F05AC8" w:rsidRPr="00A33691">
        <w:rPr>
          <w:rFonts w:ascii="Times New Roman" w:hAnsi="Times New Roman" w:cs="Times New Roman"/>
          <w:sz w:val="24"/>
          <w:szCs w:val="24"/>
        </w:rPr>
        <w:t>e</w:t>
      </w:r>
      <w:r w:rsidR="00F05AC8" w:rsidRPr="00A33691">
        <w:rPr>
          <w:rFonts w:ascii="Times New Roman" w:hAnsi="Times New Roman" w:cs="Times New Roman"/>
          <w:sz w:val="24"/>
          <w:szCs w:val="24"/>
        </w:rPr>
        <w:t>gen de faillissementsaanvraag of een surseanceverzoek indienen, onwenselijk is. Daarom wordt in art. 214-4 Fw voorgesteld de mogelijkheid te openen een voo</w:t>
      </w:r>
      <w:r w:rsidR="00F05AC8" w:rsidRPr="00A33691">
        <w:rPr>
          <w:rFonts w:ascii="Times New Roman" w:hAnsi="Times New Roman" w:cs="Times New Roman"/>
          <w:sz w:val="24"/>
          <w:szCs w:val="24"/>
        </w:rPr>
        <w:t>r</w:t>
      </w:r>
      <w:r w:rsidR="00F05AC8" w:rsidRPr="00A33691">
        <w:rPr>
          <w:rFonts w:ascii="Times New Roman" w:hAnsi="Times New Roman" w:cs="Times New Roman"/>
          <w:sz w:val="24"/>
          <w:szCs w:val="24"/>
        </w:rPr>
        <w:t>waardelijk surseanceverzoek te doen. Wordt zo'n voorwaardelijk verzoek gedaan, dan zal de rechtbank, indien zij tot het oordeel komt dat het verweer tegen de fai</w:t>
      </w:r>
      <w:r w:rsidR="00F05AC8" w:rsidRPr="00A33691">
        <w:rPr>
          <w:rFonts w:ascii="Times New Roman" w:hAnsi="Times New Roman" w:cs="Times New Roman"/>
          <w:sz w:val="24"/>
          <w:szCs w:val="24"/>
        </w:rPr>
        <w:t>l</w:t>
      </w:r>
      <w:r w:rsidR="00F05AC8" w:rsidRPr="00A33691">
        <w:rPr>
          <w:rFonts w:ascii="Times New Roman" w:hAnsi="Times New Roman" w:cs="Times New Roman"/>
          <w:sz w:val="24"/>
          <w:szCs w:val="24"/>
        </w:rPr>
        <w:t>lissementsaanvraag geen stand houdt</w:t>
      </w:r>
      <w:r w:rsidR="005A59B7" w:rsidRPr="00A33691">
        <w:rPr>
          <w:rFonts w:ascii="Times New Roman" w:hAnsi="Times New Roman" w:cs="Times New Roman"/>
          <w:sz w:val="24"/>
          <w:szCs w:val="24"/>
        </w:rPr>
        <w:t>,</w:t>
      </w:r>
      <w:r w:rsidR="00F05AC8" w:rsidRPr="00A33691">
        <w:rPr>
          <w:rFonts w:ascii="Times New Roman" w:hAnsi="Times New Roman" w:cs="Times New Roman"/>
          <w:sz w:val="24"/>
          <w:szCs w:val="24"/>
        </w:rPr>
        <w:t xml:space="preserve"> voorlopige surseance verlenen. </w:t>
      </w:r>
      <w:r w:rsidR="004C6102" w:rsidRPr="00A33691">
        <w:rPr>
          <w:rFonts w:ascii="Times New Roman" w:hAnsi="Times New Roman" w:cs="Times New Roman"/>
          <w:sz w:val="24"/>
          <w:szCs w:val="24"/>
        </w:rPr>
        <w:t>Lid 4 bevat voort</w:t>
      </w:r>
      <w:r w:rsidR="005A59B7" w:rsidRPr="00A33691">
        <w:rPr>
          <w:rFonts w:ascii="Times New Roman" w:hAnsi="Times New Roman" w:cs="Times New Roman"/>
          <w:sz w:val="24"/>
          <w:szCs w:val="24"/>
        </w:rPr>
        <w:t>s</w:t>
      </w:r>
      <w:r w:rsidR="004C6102" w:rsidRPr="00A33691">
        <w:rPr>
          <w:rFonts w:ascii="Times New Roman" w:hAnsi="Times New Roman" w:cs="Times New Roman"/>
          <w:sz w:val="24"/>
          <w:szCs w:val="24"/>
        </w:rPr>
        <w:t xml:space="preserve"> een meeliftbepaling die ertoe leidt dat het surseanceverzoek meelift met de faillissementsaanvraag van de schuldeiser  indien deze in eerste aanleg is afgew</w:t>
      </w:r>
      <w:r w:rsidR="004C6102" w:rsidRPr="00A33691">
        <w:rPr>
          <w:rFonts w:ascii="Times New Roman" w:hAnsi="Times New Roman" w:cs="Times New Roman"/>
          <w:sz w:val="24"/>
          <w:szCs w:val="24"/>
        </w:rPr>
        <w:t>e</w:t>
      </w:r>
      <w:r w:rsidR="004C6102" w:rsidRPr="00A33691">
        <w:rPr>
          <w:rFonts w:ascii="Times New Roman" w:hAnsi="Times New Roman" w:cs="Times New Roman"/>
          <w:sz w:val="24"/>
          <w:szCs w:val="24"/>
        </w:rPr>
        <w:t>zen en de schuldeiser hoger beroep instelt. In dat geval kan de voorlopige sursea</w:t>
      </w:r>
      <w:r w:rsidR="004C6102" w:rsidRPr="00A33691">
        <w:rPr>
          <w:rFonts w:ascii="Times New Roman" w:hAnsi="Times New Roman" w:cs="Times New Roman"/>
          <w:sz w:val="24"/>
          <w:szCs w:val="24"/>
        </w:rPr>
        <w:t>n</w:t>
      </w:r>
      <w:r w:rsidR="004C6102" w:rsidRPr="00A33691">
        <w:rPr>
          <w:rFonts w:ascii="Times New Roman" w:hAnsi="Times New Roman" w:cs="Times New Roman"/>
          <w:sz w:val="24"/>
          <w:szCs w:val="24"/>
        </w:rPr>
        <w:t xml:space="preserve">ce verleend worden door het hof. </w:t>
      </w:r>
      <w:r w:rsidR="00F05AC8" w:rsidRPr="00A33691">
        <w:rPr>
          <w:rFonts w:ascii="Times New Roman" w:hAnsi="Times New Roman" w:cs="Times New Roman"/>
          <w:sz w:val="24"/>
          <w:szCs w:val="24"/>
        </w:rPr>
        <w:t>De schuldenaar behoudt overigens de mogelij</w:t>
      </w:r>
      <w:r w:rsidR="00F05AC8" w:rsidRPr="00A33691">
        <w:rPr>
          <w:rFonts w:ascii="Times New Roman" w:hAnsi="Times New Roman" w:cs="Times New Roman"/>
          <w:sz w:val="24"/>
          <w:szCs w:val="24"/>
        </w:rPr>
        <w:t>k</w:t>
      </w:r>
      <w:r w:rsidR="00F05AC8" w:rsidRPr="00A33691">
        <w:rPr>
          <w:rFonts w:ascii="Times New Roman" w:hAnsi="Times New Roman" w:cs="Times New Roman"/>
          <w:sz w:val="24"/>
          <w:szCs w:val="24"/>
        </w:rPr>
        <w:t>heid een onvoorwaardelijk surseanceverzoek te doen dat dan behandeld wordt vóór de faillissementsaanvraag. Toegevoegd is voorts dat indien een faillissementsaa</w:t>
      </w:r>
      <w:r w:rsidR="00F05AC8" w:rsidRPr="00A33691">
        <w:rPr>
          <w:rFonts w:ascii="Times New Roman" w:hAnsi="Times New Roman" w:cs="Times New Roman"/>
          <w:sz w:val="24"/>
          <w:szCs w:val="24"/>
        </w:rPr>
        <w:t>n</w:t>
      </w:r>
      <w:r w:rsidR="00F05AC8" w:rsidRPr="00A33691">
        <w:rPr>
          <w:rFonts w:ascii="Times New Roman" w:hAnsi="Times New Roman" w:cs="Times New Roman"/>
          <w:sz w:val="24"/>
          <w:szCs w:val="24"/>
        </w:rPr>
        <w:t>vraag en een surseanceverzoek gelijktijdig aanhangig zijn en de surseance voorl</w:t>
      </w:r>
      <w:r w:rsidR="00F05AC8" w:rsidRPr="00A33691">
        <w:rPr>
          <w:rFonts w:ascii="Times New Roman" w:hAnsi="Times New Roman" w:cs="Times New Roman"/>
          <w:sz w:val="24"/>
          <w:szCs w:val="24"/>
        </w:rPr>
        <w:t>o</w:t>
      </w:r>
      <w:r w:rsidR="00F05AC8" w:rsidRPr="00A33691">
        <w:rPr>
          <w:rFonts w:ascii="Times New Roman" w:hAnsi="Times New Roman" w:cs="Times New Roman"/>
          <w:sz w:val="24"/>
          <w:szCs w:val="24"/>
        </w:rPr>
        <w:t>pig wordt verleend, de faillissementsaanvraag wordt afgewezen. Onder het huidige recht is dit niet duidelijk geregeld en zou men van oordeel kunnen zijn dat de fai</w:t>
      </w:r>
      <w:r w:rsidR="00F05AC8" w:rsidRPr="00A33691">
        <w:rPr>
          <w:rFonts w:ascii="Times New Roman" w:hAnsi="Times New Roman" w:cs="Times New Roman"/>
          <w:sz w:val="24"/>
          <w:szCs w:val="24"/>
        </w:rPr>
        <w:t>l</w:t>
      </w:r>
      <w:r w:rsidR="00F05AC8" w:rsidRPr="00A33691">
        <w:rPr>
          <w:rFonts w:ascii="Times New Roman" w:hAnsi="Times New Roman" w:cs="Times New Roman"/>
          <w:sz w:val="24"/>
          <w:szCs w:val="24"/>
        </w:rPr>
        <w:t xml:space="preserve">lissementsaanvraag pas afgewezen zou dienen te worden als de surseance definitief is verleend. </w:t>
      </w:r>
      <w:r w:rsidR="00E64CE8" w:rsidRPr="00A33691">
        <w:rPr>
          <w:rFonts w:ascii="Times New Roman" w:hAnsi="Times New Roman" w:cs="Times New Roman"/>
          <w:sz w:val="24"/>
          <w:szCs w:val="24"/>
        </w:rPr>
        <w:t>H</w:t>
      </w:r>
      <w:r w:rsidR="00F05AC8" w:rsidRPr="00A33691">
        <w:rPr>
          <w:rFonts w:ascii="Times New Roman" w:hAnsi="Times New Roman" w:cs="Times New Roman"/>
          <w:sz w:val="24"/>
          <w:szCs w:val="24"/>
        </w:rPr>
        <w:t xml:space="preserve">et is echter niet zinvol om de faillissementsaanvraag zo lang </w:t>
      </w:r>
      <w:r w:rsidR="004C6102" w:rsidRPr="00A33691">
        <w:rPr>
          <w:rFonts w:ascii="Times New Roman" w:hAnsi="Times New Roman" w:cs="Times New Roman"/>
          <w:sz w:val="24"/>
          <w:szCs w:val="24"/>
        </w:rPr>
        <w:t>in stand te laten. Is eenmaal voorlopige surseance verleend dan zal deze kunnen worden omgezet in faillissement indien daartoe aanleiding bestaat.</w:t>
      </w:r>
    </w:p>
    <w:p w:rsidR="004C6102" w:rsidRPr="00A33691" w:rsidRDefault="004C6102" w:rsidP="007B7A89">
      <w:pPr>
        <w:pStyle w:val="Plattetekst"/>
        <w:ind w:left="567" w:hanging="567"/>
        <w:rPr>
          <w:rFonts w:ascii="Times New Roman" w:hAnsi="Times New Roman" w:cs="Times New Roman"/>
          <w:sz w:val="24"/>
          <w:szCs w:val="24"/>
        </w:rPr>
      </w:pPr>
    </w:p>
    <w:p w:rsidR="004C6102" w:rsidRPr="00A33691" w:rsidRDefault="004C6102"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215 Fw</w:t>
      </w:r>
    </w:p>
    <w:p w:rsidR="004C6102" w:rsidRPr="00A33691" w:rsidRDefault="004C6102" w:rsidP="007B7A89">
      <w:pPr>
        <w:pStyle w:val="Plattetekst"/>
        <w:ind w:left="567" w:hanging="567"/>
        <w:rPr>
          <w:rFonts w:ascii="Times New Roman" w:hAnsi="Times New Roman" w:cs="Times New Roman"/>
          <w:sz w:val="24"/>
          <w:szCs w:val="24"/>
        </w:rPr>
      </w:pPr>
    </w:p>
    <w:p w:rsidR="007E751B" w:rsidRPr="00A33691" w:rsidRDefault="007E751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 art. 215 Fw word</w:t>
      </w:r>
      <w:r w:rsidR="005A59B7" w:rsidRPr="00A33691">
        <w:rPr>
          <w:rFonts w:ascii="Times New Roman" w:hAnsi="Times New Roman" w:cs="Times New Roman"/>
          <w:sz w:val="24"/>
          <w:szCs w:val="24"/>
        </w:rPr>
        <w:t>en</w:t>
      </w:r>
      <w:r w:rsidRPr="00A33691">
        <w:rPr>
          <w:rFonts w:ascii="Times New Roman" w:hAnsi="Times New Roman" w:cs="Times New Roman"/>
          <w:sz w:val="24"/>
          <w:szCs w:val="24"/>
        </w:rPr>
        <w:t xml:space="preserve"> de opening van de voorlopige surseance geregeld en de besli</w:t>
      </w:r>
      <w:r w:rsidRPr="00A33691">
        <w:rPr>
          <w:rFonts w:ascii="Times New Roman" w:hAnsi="Times New Roman" w:cs="Times New Roman"/>
          <w:sz w:val="24"/>
          <w:szCs w:val="24"/>
        </w:rPr>
        <w:t>s</w:t>
      </w:r>
      <w:r w:rsidRPr="00A33691">
        <w:rPr>
          <w:rFonts w:ascii="Times New Roman" w:hAnsi="Times New Roman" w:cs="Times New Roman"/>
          <w:sz w:val="24"/>
          <w:szCs w:val="24"/>
        </w:rPr>
        <w:t xml:space="preserve">singen die in dat verband genomen dienen te worden. </w:t>
      </w:r>
    </w:p>
    <w:p w:rsidR="007E751B" w:rsidRPr="00A33691" w:rsidRDefault="007E751B" w:rsidP="007B7A89">
      <w:pPr>
        <w:pStyle w:val="Plattetekst"/>
        <w:ind w:left="567" w:hanging="567"/>
        <w:rPr>
          <w:rFonts w:ascii="Times New Roman" w:hAnsi="Times New Roman" w:cs="Times New Roman"/>
          <w:sz w:val="24"/>
          <w:szCs w:val="24"/>
        </w:rPr>
      </w:pPr>
    </w:p>
    <w:p w:rsidR="007E751B" w:rsidRPr="00A33691" w:rsidRDefault="007E751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1</w:t>
      </w:r>
      <w:r w:rsidR="004C6102" w:rsidRPr="00A33691">
        <w:rPr>
          <w:rFonts w:ascii="Times New Roman" w:hAnsi="Times New Roman" w:cs="Times New Roman"/>
          <w:sz w:val="24"/>
          <w:szCs w:val="24"/>
        </w:rPr>
        <w:t xml:space="preserve"> brengt, anders dan art. 215H Fw tot uitdrukking dat de rechter bij de voorlopige surseanceverlening weliswaar niet toetst of aan de inhoudelijke eisen voor surseanc</w:t>
      </w:r>
      <w:r w:rsidR="004C6102" w:rsidRPr="00A33691">
        <w:rPr>
          <w:rFonts w:ascii="Times New Roman" w:hAnsi="Times New Roman" w:cs="Times New Roman"/>
          <w:sz w:val="24"/>
          <w:szCs w:val="24"/>
        </w:rPr>
        <w:t>e</w:t>
      </w:r>
      <w:r w:rsidR="004C6102" w:rsidRPr="00A33691">
        <w:rPr>
          <w:rFonts w:ascii="Times New Roman" w:hAnsi="Times New Roman" w:cs="Times New Roman"/>
          <w:sz w:val="24"/>
          <w:szCs w:val="24"/>
        </w:rPr>
        <w:t>verlening voldaan is, maar wel of aan de voorschriften van art. 214-2 Fw is voldaan. De rechter zal ook toetsen of hij bevoegd is de voorlopige surseance te verlenen</w:t>
      </w:r>
      <w:r w:rsidR="002F502D" w:rsidRPr="00A33691">
        <w:rPr>
          <w:rFonts w:ascii="Times New Roman" w:hAnsi="Times New Roman" w:cs="Times New Roman"/>
          <w:sz w:val="24"/>
          <w:szCs w:val="24"/>
        </w:rPr>
        <w:t xml:space="preserve"> en, indien hij zijn bevoegdheid ontleent aan art. 3 IVO, zal </w:t>
      </w:r>
      <w:r w:rsidR="005A59B7" w:rsidRPr="00A33691">
        <w:rPr>
          <w:rFonts w:ascii="Times New Roman" w:hAnsi="Times New Roman" w:cs="Times New Roman"/>
          <w:sz w:val="24"/>
          <w:szCs w:val="24"/>
        </w:rPr>
        <w:t xml:space="preserve">hij </w:t>
      </w:r>
      <w:r w:rsidR="002F502D" w:rsidRPr="00A33691">
        <w:rPr>
          <w:rFonts w:ascii="Times New Roman" w:hAnsi="Times New Roman" w:cs="Times New Roman"/>
          <w:sz w:val="24"/>
          <w:szCs w:val="24"/>
        </w:rPr>
        <w:t>in zijn beslissing vermelden of d</w:t>
      </w:r>
      <w:r w:rsidR="005A59B7" w:rsidRPr="00A33691">
        <w:rPr>
          <w:rFonts w:ascii="Times New Roman" w:hAnsi="Times New Roman" w:cs="Times New Roman"/>
          <w:sz w:val="24"/>
          <w:szCs w:val="24"/>
        </w:rPr>
        <w:t>e</w:t>
      </w:r>
      <w:r w:rsidR="002F502D" w:rsidRPr="00A33691">
        <w:rPr>
          <w:rFonts w:ascii="Times New Roman" w:hAnsi="Times New Roman" w:cs="Times New Roman"/>
          <w:sz w:val="24"/>
          <w:szCs w:val="24"/>
        </w:rPr>
        <w:t xml:space="preserve"> procedure een hoofdprocedure of een territoriale procedure in de zin van de IVO is (art. 215-2 Fw, thans art. 215-2 laatste zin H Fw) </w:t>
      </w:r>
      <w:r w:rsidR="004C6102" w:rsidRPr="00A33691">
        <w:rPr>
          <w:rFonts w:ascii="Times New Roman" w:hAnsi="Times New Roman" w:cs="Times New Roman"/>
          <w:sz w:val="24"/>
          <w:szCs w:val="24"/>
        </w:rPr>
        <w:t>. Is echter een hoofdprocedure als bedoeld in art. 3-1 IVO geopend in een andere lidstaat dan zal de rechter de surseance slechts verlenen indien is aangetoond dat de surseance het belang van één of meer schuldeisers dient.</w:t>
      </w:r>
      <w:r w:rsidRPr="00A33691">
        <w:rPr>
          <w:rFonts w:ascii="Times New Roman" w:hAnsi="Times New Roman" w:cs="Times New Roman"/>
          <w:sz w:val="24"/>
          <w:szCs w:val="24"/>
        </w:rPr>
        <w:t xml:space="preserve"> In dat geval is er reden tot een bijzondere afweging omdat ten aanzien van de schuldenaar immers reeds een insolventieprocedure in een andere lidstaat is geopend die de bezittingen van de schuldenaar in Nederland omvat. Het openen van secundaire procedures compliceert de afwikkeling van de insolventie en verdient daarom een bi</w:t>
      </w:r>
      <w:r w:rsidRPr="00A33691">
        <w:rPr>
          <w:rFonts w:ascii="Times New Roman" w:hAnsi="Times New Roman" w:cs="Times New Roman"/>
          <w:sz w:val="24"/>
          <w:szCs w:val="24"/>
        </w:rPr>
        <w:t>j</w:t>
      </w:r>
      <w:r w:rsidRPr="00A33691">
        <w:rPr>
          <w:rFonts w:ascii="Times New Roman" w:hAnsi="Times New Roman" w:cs="Times New Roman"/>
          <w:sz w:val="24"/>
          <w:szCs w:val="24"/>
        </w:rPr>
        <w:t>zondere rechtvaardiging die erin zal moeten bestaan dat één of meer schuldeisers een gerechtvaardigd belang bij de Nederlandse surseance van betaling hebben, bijvoorbeeld omdat zij belang hebben bij een akkoord dat in de Nederlandse surseance tot stand zou kunnen komen.</w:t>
      </w:r>
    </w:p>
    <w:p w:rsidR="002F502D" w:rsidRPr="00A33691" w:rsidRDefault="002F502D" w:rsidP="007B7A89">
      <w:pPr>
        <w:pStyle w:val="Plattetekst"/>
        <w:ind w:left="567" w:hanging="567"/>
        <w:rPr>
          <w:rFonts w:ascii="Times New Roman" w:hAnsi="Times New Roman" w:cs="Times New Roman"/>
          <w:sz w:val="24"/>
          <w:szCs w:val="24"/>
        </w:rPr>
      </w:pPr>
    </w:p>
    <w:p w:rsidR="002F502D" w:rsidRPr="00A33691" w:rsidRDefault="002F502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Ten aanzien van de governance van de surseance biedt het voorstel grote vrijheid. In hoofdlijn zijn er </w:t>
      </w:r>
      <w:r w:rsidR="00E64CE8" w:rsidRPr="00A33691">
        <w:rPr>
          <w:rFonts w:ascii="Times New Roman" w:hAnsi="Times New Roman" w:cs="Times New Roman"/>
          <w:sz w:val="24"/>
          <w:szCs w:val="24"/>
        </w:rPr>
        <w:t xml:space="preserve">twee </w:t>
      </w:r>
      <w:r w:rsidRPr="00A33691">
        <w:rPr>
          <w:rFonts w:ascii="Times New Roman" w:hAnsi="Times New Roman" w:cs="Times New Roman"/>
          <w:sz w:val="24"/>
          <w:szCs w:val="24"/>
        </w:rPr>
        <w:t>varianten</w:t>
      </w:r>
      <w:r w:rsidR="005D51B6" w:rsidRPr="00A33691">
        <w:rPr>
          <w:rFonts w:ascii="Times New Roman" w:hAnsi="Times New Roman" w:cs="Times New Roman"/>
          <w:sz w:val="24"/>
          <w:szCs w:val="24"/>
        </w:rPr>
        <w:t xml:space="preserve"> (art. 215 leden 3 en 4)</w:t>
      </w:r>
      <w:r w:rsidRPr="00A33691">
        <w:rPr>
          <w:rFonts w:ascii="Times New Roman" w:hAnsi="Times New Roman" w:cs="Times New Roman"/>
          <w:sz w:val="24"/>
          <w:szCs w:val="24"/>
        </w:rPr>
        <w:t>:</w:t>
      </w:r>
    </w:p>
    <w:p w:rsidR="002F502D" w:rsidRPr="00A33691" w:rsidRDefault="002F502D"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De rechtbank benoemt één of meer bewindvoerders</w:t>
      </w:r>
    </w:p>
    <w:p w:rsidR="00E64CE8" w:rsidRPr="00A33691" w:rsidRDefault="00E64CE8" w:rsidP="007B7A89">
      <w:pPr>
        <w:pStyle w:val="Plattetekst"/>
        <w:numPr>
          <w:ilvl w:val="1"/>
          <w:numId w:val="27"/>
        </w:numPr>
        <w:ind w:left="851" w:hanging="284"/>
        <w:rPr>
          <w:rFonts w:ascii="Times New Roman" w:hAnsi="Times New Roman" w:cs="Times New Roman"/>
          <w:sz w:val="24"/>
          <w:szCs w:val="24"/>
        </w:rPr>
      </w:pPr>
      <w:r w:rsidRPr="00A33691">
        <w:rPr>
          <w:rFonts w:ascii="Times New Roman" w:hAnsi="Times New Roman" w:cs="Times New Roman"/>
          <w:sz w:val="24"/>
          <w:szCs w:val="24"/>
        </w:rPr>
        <w:t>De schuldenaar behoudt het volledige bestuur over de boedel onder toezicht van een schuldeiserscommissie.</w:t>
      </w:r>
    </w:p>
    <w:p w:rsidR="005D51B6" w:rsidRPr="00A33691" w:rsidRDefault="005D51B6" w:rsidP="007B7A89">
      <w:pPr>
        <w:pStyle w:val="Plattetekst"/>
        <w:ind w:left="567" w:hanging="567"/>
        <w:rPr>
          <w:rFonts w:ascii="Times New Roman" w:hAnsi="Times New Roman" w:cs="Times New Roman"/>
          <w:sz w:val="24"/>
          <w:szCs w:val="24"/>
        </w:rPr>
      </w:pPr>
    </w:p>
    <w:p w:rsidR="005D51B6" w:rsidRPr="00A33691" w:rsidRDefault="005D51B6"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Een van de bezwaren van de huidige regeling is dat in iedere surseance de schuldenaar de bevoegdheid verliest over zijn vermogen te beschikken en dat een bewindvoerder wordt benoemd die machtiging of medewerking moet verlenen voor handelingen van de schuldenaar. De wijze waarop aan deze bevoegdheden door de bewindvoerders i</w:t>
      </w:r>
      <w:r w:rsidRPr="00A33691">
        <w:rPr>
          <w:rFonts w:ascii="Times New Roman" w:hAnsi="Times New Roman" w:cs="Times New Roman"/>
          <w:sz w:val="24"/>
          <w:szCs w:val="24"/>
        </w:rPr>
        <w:t>n</w:t>
      </w:r>
      <w:r w:rsidRPr="00A33691">
        <w:rPr>
          <w:rFonts w:ascii="Times New Roman" w:hAnsi="Times New Roman" w:cs="Times New Roman"/>
          <w:sz w:val="24"/>
          <w:szCs w:val="24"/>
        </w:rPr>
        <w:t>vulling wordt gegeven verschilt van geval tot geval en van persoon tot persoon. In ieder geval heeft de bewindvoerder onder het huidige recht in feite de mogelijkheid de ze</w:t>
      </w:r>
      <w:r w:rsidRPr="00A33691">
        <w:rPr>
          <w:rFonts w:ascii="Times New Roman" w:hAnsi="Times New Roman" w:cs="Times New Roman"/>
          <w:sz w:val="24"/>
          <w:szCs w:val="24"/>
        </w:rPr>
        <w:t>g</w:t>
      </w:r>
      <w:r w:rsidRPr="00A33691">
        <w:rPr>
          <w:rFonts w:ascii="Times New Roman" w:hAnsi="Times New Roman" w:cs="Times New Roman"/>
          <w:sz w:val="24"/>
          <w:szCs w:val="24"/>
        </w:rPr>
        <w:t>genschap uit te oefenen omdat, indien de schuldenaar nalaat  datgene te doen wat naar het oordeel van de bewindvoerder in het belang van de boedel moet worden gedaan, de bewindvoerder omzetting in faillissement kan vragen (art. 242-1 sub 4 jo 242-4 H Fw), zodat de schuldenaar zijn gedeeltelijke beschikkingsbevoegdheid verliest en deze g</w:t>
      </w:r>
      <w:r w:rsidRPr="00A33691">
        <w:rPr>
          <w:rFonts w:ascii="Times New Roman" w:hAnsi="Times New Roman" w:cs="Times New Roman"/>
          <w:sz w:val="24"/>
          <w:szCs w:val="24"/>
        </w:rPr>
        <w:t>e</w:t>
      </w:r>
      <w:r w:rsidRPr="00A33691">
        <w:rPr>
          <w:rFonts w:ascii="Times New Roman" w:hAnsi="Times New Roman" w:cs="Times New Roman"/>
          <w:sz w:val="24"/>
          <w:szCs w:val="24"/>
        </w:rPr>
        <w:t>heel overgaat op de voormalige bewindvoerder, thans curator.</w:t>
      </w:r>
      <w:r w:rsidR="00674754" w:rsidRPr="00A33691">
        <w:rPr>
          <w:rFonts w:ascii="Times New Roman" w:hAnsi="Times New Roman" w:cs="Times New Roman"/>
          <w:sz w:val="24"/>
          <w:szCs w:val="24"/>
        </w:rPr>
        <w:t xml:space="preserve"> Met name bij reorganis</w:t>
      </w:r>
      <w:r w:rsidR="00674754" w:rsidRPr="00A33691">
        <w:rPr>
          <w:rFonts w:ascii="Times New Roman" w:hAnsi="Times New Roman" w:cs="Times New Roman"/>
          <w:sz w:val="24"/>
          <w:szCs w:val="24"/>
        </w:rPr>
        <w:t>a</w:t>
      </w:r>
      <w:r w:rsidR="00674754" w:rsidRPr="00A33691">
        <w:rPr>
          <w:rFonts w:ascii="Times New Roman" w:hAnsi="Times New Roman" w:cs="Times New Roman"/>
          <w:sz w:val="24"/>
          <w:szCs w:val="24"/>
        </w:rPr>
        <w:t>ties in een internationale context wordt er groot belang aan gehecht dat reeds voor het openen van de procedure zekerheid verkregen kan worden omtrent de uitkomst van de procedure. Bovendien bestaat het vermoeden dat, indien bestuurders in hogere mate in het zadel kunnen blijven zitten, zij eerder bereid zullen zijn het onvermijdelijke onder ogen te zien en een insolventieprocedure te openen. Is men er vroeger bij, dat kan er ook een grotere kans bestaan dat nog succesvol gereorganiseerd kan worden. In de V</w:t>
      </w:r>
      <w:r w:rsidR="00674754" w:rsidRPr="00A33691">
        <w:rPr>
          <w:rFonts w:ascii="Times New Roman" w:hAnsi="Times New Roman" w:cs="Times New Roman"/>
          <w:sz w:val="24"/>
          <w:szCs w:val="24"/>
        </w:rPr>
        <w:t>e</w:t>
      </w:r>
      <w:r w:rsidR="00674754" w:rsidRPr="00A33691">
        <w:rPr>
          <w:rFonts w:ascii="Times New Roman" w:hAnsi="Times New Roman" w:cs="Times New Roman"/>
          <w:sz w:val="24"/>
          <w:szCs w:val="24"/>
        </w:rPr>
        <w:t>renigde Staten is de Chapter 11 procedure in zwang gekomen waarbij het bestuur van de schuldenaar de beheers- en beschikkingsmacht behoudt. Men duidt dit aan met de term "debtor in possession" of "DIP".</w:t>
      </w:r>
      <w:r w:rsidR="00370174" w:rsidRPr="00A33691">
        <w:rPr>
          <w:rFonts w:ascii="Times New Roman" w:hAnsi="Times New Roman" w:cs="Times New Roman"/>
          <w:sz w:val="24"/>
          <w:szCs w:val="24"/>
        </w:rPr>
        <w:t xml:space="preserve"> Dergelijke procedures worden ook in toenemende mate in Europese jurisdicties ingevoerd.</w:t>
      </w:r>
      <w:r w:rsidR="00370174" w:rsidRPr="00A33691">
        <w:rPr>
          <w:rStyle w:val="Voetnootmarkering"/>
          <w:rFonts w:ascii="Times New Roman" w:hAnsi="Times New Roman" w:cs="Times New Roman"/>
          <w:sz w:val="24"/>
          <w:szCs w:val="24"/>
        </w:rPr>
        <w:footnoteReference w:id="32"/>
      </w:r>
      <w:r w:rsidR="00370174" w:rsidRPr="00A33691">
        <w:rPr>
          <w:rFonts w:ascii="Times New Roman" w:hAnsi="Times New Roman" w:cs="Times New Roman"/>
          <w:sz w:val="24"/>
          <w:szCs w:val="24"/>
        </w:rPr>
        <w:t xml:space="preserve"> Hoewel dergelijke DIP-procedures</w:t>
      </w:r>
      <w:r w:rsidR="00674754" w:rsidRPr="00A33691">
        <w:rPr>
          <w:rFonts w:ascii="Times New Roman" w:hAnsi="Times New Roman" w:cs="Times New Roman"/>
          <w:sz w:val="24"/>
          <w:szCs w:val="24"/>
        </w:rPr>
        <w:t xml:space="preserve"> </w:t>
      </w:r>
      <w:r w:rsidR="00370174" w:rsidRPr="00A33691">
        <w:rPr>
          <w:rFonts w:ascii="Times New Roman" w:hAnsi="Times New Roman" w:cs="Times New Roman"/>
          <w:sz w:val="24"/>
          <w:szCs w:val="24"/>
        </w:rPr>
        <w:t>onmi</w:t>
      </w:r>
      <w:r w:rsidR="00370174" w:rsidRPr="00A33691">
        <w:rPr>
          <w:rFonts w:ascii="Times New Roman" w:hAnsi="Times New Roman" w:cs="Times New Roman"/>
          <w:sz w:val="24"/>
          <w:szCs w:val="24"/>
        </w:rPr>
        <w:t>s</w:t>
      </w:r>
      <w:r w:rsidR="00370174" w:rsidRPr="00A33691">
        <w:rPr>
          <w:rFonts w:ascii="Times New Roman" w:hAnsi="Times New Roman" w:cs="Times New Roman"/>
          <w:sz w:val="24"/>
          <w:szCs w:val="24"/>
        </w:rPr>
        <w:t>kenbare voordelen hebben zijn er ook nadelen aan verbonden. In de Amerikaanse co</w:t>
      </w:r>
      <w:r w:rsidR="00370174" w:rsidRPr="00A33691">
        <w:rPr>
          <w:rFonts w:ascii="Times New Roman" w:hAnsi="Times New Roman" w:cs="Times New Roman"/>
          <w:sz w:val="24"/>
          <w:szCs w:val="24"/>
        </w:rPr>
        <w:t>n</w:t>
      </w:r>
      <w:r w:rsidR="00370174" w:rsidRPr="00A33691">
        <w:rPr>
          <w:rFonts w:ascii="Times New Roman" w:hAnsi="Times New Roman" w:cs="Times New Roman"/>
          <w:sz w:val="24"/>
          <w:szCs w:val="24"/>
        </w:rPr>
        <w:t xml:space="preserve">text brengen dergelijke procedures met zich dat </w:t>
      </w:r>
      <w:r w:rsidR="00082CCB" w:rsidRPr="00A33691">
        <w:rPr>
          <w:rFonts w:ascii="Times New Roman" w:hAnsi="Times New Roman" w:cs="Times New Roman"/>
          <w:sz w:val="24"/>
          <w:szCs w:val="24"/>
        </w:rPr>
        <w:t>schuldeisers</w:t>
      </w:r>
      <w:r w:rsidR="00370174" w:rsidRPr="00A33691">
        <w:rPr>
          <w:rFonts w:ascii="Times New Roman" w:hAnsi="Times New Roman" w:cs="Times New Roman"/>
          <w:sz w:val="24"/>
          <w:szCs w:val="24"/>
        </w:rPr>
        <w:t>commissies benoemd di</w:t>
      </w:r>
      <w:r w:rsidR="00370174" w:rsidRPr="00A33691">
        <w:rPr>
          <w:rFonts w:ascii="Times New Roman" w:hAnsi="Times New Roman" w:cs="Times New Roman"/>
          <w:sz w:val="24"/>
          <w:szCs w:val="24"/>
        </w:rPr>
        <w:t>e</w:t>
      </w:r>
      <w:r w:rsidR="00370174" w:rsidRPr="00A33691">
        <w:rPr>
          <w:rFonts w:ascii="Times New Roman" w:hAnsi="Times New Roman" w:cs="Times New Roman"/>
          <w:sz w:val="24"/>
          <w:szCs w:val="24"/>
        </w:rPr>
        <w:t>nen te worden die invloed uitoefenen op de gang van zaken. Voorts is voor veel besli</w:t>
      </w:r>
      <w:r w:rsidR="00370174" w:rsidRPr="00A33691">
        <w:rPr>
          <w:rFonts w:ascii="Times New Roman" w:hAnsi="Times New Roman" w:cs="Times New Roman"/>
          <w:sz w:val="24"/>
          <w:szCs w:val="24"/>
        </w:rPr>
        <w:t>s</w:t>
      </w:r>
      <w:r w:rsidR="00370174" w:rsidRPr="00A33691">
        <w:rPr>
          <w:rFonts w:ascii="Times New Roman" w:hAnsi="Times New Roman" w:cs="Times New Roman"/>
          <w:sz w:val="24"/>
          <w:szCs w:val="24"/>
        </w:rPr>
        <w:t>singen, zoals bepaalde verkopen, het aangaan van boedelkredieten  e.d  toestemming van de rechtbank vereist. In zekere zin wordt de rol van de bewindvoerder dus overg</w:t>
      </w:r>
      <w:r w:rsidR="00370174" w:rsidRPr="00A33691">
        <w:rPr>
          <w:rFonts w:ascii="Times New Roman" w:hAnsi="Times New Roman" w:cs="Times New Roman"/>
          <w:sz w:val="24"/>
          <w:szCs w:val="24"/>
        </w:rPr>
        <w:t>e</w:t>
      </w:r>
      <w:r w:rsidR="00370174" w:rsidRPr="00A33691">
        <w:rPr>
          <w:rFonts w:ascii="Times New Roman" w:hAnsi="Times New Roman" w:cs="Times New Roman"/>
          <w:sz w:val="24"/>
          <w:szCs w:val="24"/>
        </w:rPr>
        <w:t>nomen door de rechtbank. Omdat deze op afstand beslist dient gelegenheid geboden te worden tot tegenspraak hetgeen leidt tot talrijke procedures. De schuldenaar moet doorgaans bovendien de kosten van alle advocaten betalen. Anders dan men op het ee</w:t>
      </w:r>
      <w:r w:rsidR="00370174" w:rsidRPr="00A33691">
        <w:rPr>
          <w:rFonts w:ascii="Times New Roman" w:hAnsi="Times New Roman" w:cs="Times New Roman"/>
          <w:sz w:val="24"/>
          <w:szCs w:val="24"/>
        </w:rPr>
        <w:t>r</w:t>
      </w:r>
      <w:r w:rsidR="00370174" w:rsidRPr="00A33691">
        <w:rPr>
          <w:rFonts w:ascii="Times New Roman" w:hAnsi="Times New Roman" w:cs="Times New Roman"/>
          <w:sz w:val="24"/>
          <w:szCs w:val="24"/>
        </w:rPr>
        <w:t>ste gezicht zou denken zijn DIP procedures daarom vaak zeer kostbaar. Een procedure waarin een bewindvoerder is benoemd kan veel efficiënter zijn</w:t>
      </w:r>
      <w:r w:rsidR="00276AD0" w:rsidRPr="00A33691">
        <w:rPr>
          <w:rFonts w:ascii="Times New Roman" w:hAnsi="Times New Roman" w:cs="Times New Roman"/>
          <w:sz w:val="24"/>
          <w:szCs w:val="24"/>
        </w:rPr>
        <w:t xml:space="preserve"> dan een DIP-procedure waarin talrijke beslissingen genomen moeten worden door de rechter. Aan de andere kant van het spectrum laten zich echter ook DIP procedures denken waarin de kosten juist zeer laag zijn. Hiervan kan sprake zijn indien er heel weinig schuldeisers zijn en de procedure overzichtelijk is. In zo'n geval laat zich denken dat de schuldenaar zonder al te veel inmenging het beheer zelf kan voeren en de reorganisatie, zo nodig met de</w:t>
      </w:r>
      <w:r w:rsidR="00276AD0" w:rsidRPr="00A33691">
        <w:rPr>
          <w:rFonts w:ascii="Times New Roman" w:hAnsi="Times New Roman" w:cs="Times New Roman"/>
          <w:sz w:val="24"/>
          <w:szCs w:val="24"/>
        </w:rPr>
        <w:t>s</w:t>
      </w:r>
      <w:r w:rsidR="00276AD0" w:rsidRPr="00A33691">
        <w:rPr>
          <w:rFonts w:ascii="Times New Roman" w:hAnsi="Times New Roman" w:cs="Times New Roman"/>
          <w:sz w:val="24"/>
          <w:szCs w:val="24"/>
        </w:rPr>
        <w:t>kundig advies, zelf tot stand kan brengen.</w:t>
      </w:r>
      <w:r w:rsidR="004E73FC" w:rsidRPr="00A33691">
        <w:rPr>
          <w:rFonts w:ascii="Times New Roman" w:hAnsi="Times New Roman" w:cs="Times New Roman"/>
          <w:sz w:val="24"/>
          <w:szCs w:val="24"/>
        </w:rPr>
        <w:t xml:space="preserve"> Niettemin, zoals hiervoor sub </w:t>
      </w:r>
      <w:fldSimple w:instr=" REF _Ref408067028 \r \h  \* MERGEFORMAT ">
        <w:r w:rsidR="00567B50">
          <w:rPr>
            <w:rFonts w:ascii="Times New Roman" w:hAnsi="Times New Roman" w:cs="Times New Roman"/>
            <w:sz w:val="24"/>
            <w:szCs w:val="24"/>
          </w:rPr>
          <w:t>10</w:t>
        </w:r>
      </w:fldSimple>
      <w:r w:rsidR="009818F5" w:rsidRPr="00A33691">
        <w:rPr>
          <w:rFonts w:ascii="Times New Roman" w:hAnsi="Times New Roman" w:cs="Times New Roman"/>
          <w:sz w:val="24"/>
          <w:szCs w:val="24"/>
        </w:rPr>
        <w:t xml:space="preserve"> al werd o</w:t>
      </w:r>
      <w:r w:rsidR="009818F5" w:rsidRPr="00A33691">
        <w:rPr>
          <w:rFonts w:ascii="Times New Roman" w:hAnsi="Times New Roman" w:cs="Times New Roman"/>
          <w:sz w:val="24"/>
          <w:szCs w:val="24"/>
        </w:rPr>
        <w:t>p</w:t>
      </w:r>
      <w:r w:rsidR="009818F5" w:rsidRPr="00A33691">
        <w:rPr>
          <w:rFonts w:ascii="Times New Roman" w:hAnsi="Times New Roman" w:cs="Times New Roman"/>
          <w:sz w:val="24"/>
          <w:szCs w:val="24"/>
        </w:rPr>
        <w:t>gemerkt, is INS</w:t>
      </w:r>
      <w:r w:rsidR="004E73FC" w:rsidRPr="00A33691">
        <w:rPr>
          <w:rFonts w:ascii="Times New Roman" w:hAnsi="Times New Roman" w:cs="Times New Roman"/>
          <w:sz w:val="24"/>
          <w:szCs w:val="24"/>
        </w:rPr>
        <w:t>OLAD</w:t>
      </w:r>
      <w:r w:rsidR="009818F5" w:rsidRPr="00A33691">
        <w:rPr>
          <w:rFonts w:ascii="Times New Roman" w:hAnsi="Times New Roman" w:cs="Times New Roman"/>
          <w:sz w:val="24"/>
          <w:szCs w:val="24"/>
        </w:rPr>
        <w:t xml:space="preserve"> van mening dat er in ieder geval enige vorm van toezicht dient te bestaan. De essentie van de surseanceprocedure is immers dat de </w:t>
      </w:r>
      <w:r w:rsidR="00082CCB" w:rsidRPr="00A33691">
        <w:rPr>
          <w:rFonts w:ascii="Times New Roman" w:hAnsi="Times New Roman" w:cs="Times New Roman"/>
          <w:sz w:val="24"/>
          <w:szCs w:val="24"/>
        </w:rPr>
        <w:t>schuldeisers</w:t>
      </w:r>
      <w:r w:rsidR="009818F5" w:rsidRPr="00A33691">
        <w:rPr>
          <w:rFonts w:ascii="Times New Roman" w:hAnsi="Times New Roman" w:cs="Times New Roman"/>
          <w:sz w:val="24"/>
          <w:szCs w:val="24"/>
        </w:rPr>
        <w:t xml:space="preserve"> hun individuele verhaalsrechten verliezen en zulks dient gepaard te gaan met toezicht op de "boedel", omdat anders het risico dat de individuele schuldeisers machteloos  moeten ervaren dat de schuldenaar zijn goederen wegmaakt</w:t>
      </w:r>
      <w:r w:rsidR="005A59B7" w:rsidRPr="00A33691">
        <w:rPr>
          <w:rFonts w:ascii="Times New Roman" w:hAnsi="Times New Roman" w:cs="Times New Roman"/>
          <w:sz w:val="24"/>
          <w:szCs w:val="24"/>
        </w:rPr>
        <w:t>,</w:t>
      </w:r>
      <w:r w:rsidR="009818F5" w:rsidRPr="00A33691">
        <w:rPr>
          <w:rFonts w:ascii="Times New Roman" w:hAnsi="Times New Roman" w:cs="Times New Roman"/>
          <w:sz w:val="24"/>
          <w:szCs w:val="24"/>
        </w:rPr>
        <w:t xml:space="preserve"> te groot is. </w:t>
      </w:r>
    </w:p>
    <w:p w:rsidR="00F02771" w:rsidRPr="00A33691" w:rsidRDefault="00F02771" w:rsidP="007B7A89">
      <w:pPr>
        <w:pStyle w:val="Plattetekst"/>
        <w:ind w:left="567" w:hanging="567"/>
        <w:rPr>
          <w:rFonts w:ascii="Times New Roman" w:hAnsi="Times New Roman" w:cs="Times New Roman"/>
          <w:sz w:val="24"/>
          <w:szCs w:val="24"/>
        </w:rPr>
      </w:pPr>
    </w:p>
    <w:p w:rsidR="007E751B" w:rsidRPr="00A33691" w:rsidRDefault="009818F5"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Indien de rechtbank </w:t>
      </w:r>
      <w:r w:rsidR="00E64CE8" w:rsidRPr="00A33691">
        <w:rPr>
          <w:rFonts w:ascii="Times New Roman" w:hAnsi="Times New Roman" w:cs="Times New Roman"/>
          <w:sz w:val="24"/>
          <w:szCs w:val="24"/>
        </w:rPr>
        <w:t xml:space="preserve">één of meer </w:t>
      </w:r>
      <w:r w:rsidRPr="00A33691">
        <w:rPr>
          <w:rFonts w:ascii="Times New Roman" w:hAnsi="Times New Roman" w:cs="Times New Roman"/>
          <w:sz w:val="24"/>
          <w:szCs w:val="24"/>
        </w:rPr>
        <w:t>bewindvoerder</w:t>
      </w:r>
      <w:r w:rsidR="00E64CE8" w:rsidRPr="00A33691">
        <w:rPr>
          <w:rFonts w:ascii="Times New Roman" w:hAnsi="Times New Roman" w:cs="Times New Roman"/>
          <w:sz w:val="24"/>
          <w:szCs w:val="24"/>
        </w:rPr>
        <w:t>s</w:t>
      </w:r>
      <w:r w:rsidRPr="00A33691">
        <w:rPr>
          <w:rFonts w:ascii="Times New Roman" w:hAnsi="Times New Roman" w:cs="Times New Roman"/>
          <w:sz w:val="24"/>
          <w:szCs w:val="24"/>
        </w:rPr>
        <w:t xml:space="preserve"> benoemt </w:t>
      </w:r>
      <w:r w:rsidR="00E64CE8" w:rsidRPr="00A33691">
        <w:rPr>
          <w:rFonts w:ascii="Times New Roman" w:hAnsi="Times New Roman" w:cs="Times New Roman"/>
          <w:sz w:val="24"/>
          <w:szCs w:val="24"/>
        </w:rPr>
        <w:t xml:space="preserve">zal </w:t>
      </w:r>
      <w:r w:rsidRPr="00A33691">
        <w:rPr>
          <w:rFonts w:ascii="Times New Roman" w:hAnsi="Times New Roman" w:cs="Times New Roman"/>
          <w:sz w:val="24"/>
          <w:szCs w:val="24"/>
        </w:rPr>
        <w:t xml:space="preserve">de schuldenaar (in het geval van een vennootschap: het bestuur van de vennootschap) </w:t>
      </w:r>
      <w:r w:rsidR="00E64CE8" w:rsidRPr="00A33691">
        <w:rPr>
          <w:rFonts w:ascii="Times New Roman" w:hAnsi="Times New Roman" w:cs="Times New Roman"/>
          <w:sz w:val="24"/>
          <w:szCs w:val="24"/>
        </w:rPr>
        <w:t xml:space="preserve">doorgaans </w:t>
      </w:r>
      <w:r w:rsidRPr="00A33691">
        <w:rPr>
          <w:rFonts w:ascii="Times New Roman" w:hAnsi="Times New Roman" w:cs="Times New Roman"/>
          <w:sz w:val="24"/>
          <w:szCs w:val="24"/>
        </w:rPr>
        <w:t>in zekere m</w:t>
      </w:r>
      <w:r w:rsidRPr="00A33691">
        <w:rPr>
          <w:rFonts w:ascii="Times New Roman" w:hAnsi="Times New Roman" w:cs="Times New Roman"/>
          <w:sz w:val="24"/>
          <w:szCs w:val="24"/>
        </w:rPr>
        <w:t>a</w:t>
      </w:r>
      <w:r w:rsidRPr="00A33691">
        <w:rPr>
          <w:rFonts w:ascii="Times New Roman" w:hAnsi="Times New Roman" w:cs="Times New Roman"/>
          <w:sz w:val="24"/>
          <w:szCs w:val="24"/>
        </w:rPr>
        <w:t xml:space="preserve">te de beheers- en beschikkingsbevoegdheid over </w:t>
      </w:r>
      <w:r w:rsidR="00E64CE8" w:rsidRPr="00A33691">
        <w:rPr>
          <w:rFonts w:ascii="Times New Roman" w:hAnsi="Times New Roman" w:cs="Times New Roman"/>
          <w:sz w:val="24"/>
          <w:szCs w:val="24"/>
        </w:rPr>
        <w:t xml:space="preserve">zijn </w:t>
      </w:r>
      <w:r w:rsidRPr="00A33691">
        <w:rPr>
          <w:rFonts w:ascii="Times New Roman" w:hAnsi="Times New Roman" w:cs="Times New Roman"/>
          <w:sz w:val="24"/>
          <w:szCs w:val="24"/>
        </w:rPr>
        <w:t xml:space="preserve">vermogensbestanddelen </w:t>
      </w:r>
      <w:r w:rsidR="00E64CE8" w:rsidRPr="00A33691">
        <w:rPr>
          <w:rFonts w:ascii="Times New Roman" w:hAnsi="Times New Roman" w:cs="Times New Roman"/>
          <w:sz w:val="24"/>
          <w:szCs w:val="24"/>
        </w:rPr>
        <w:t>verliezen</w:t>
      </w:r>
      <w:r w:rsidRPr="00A33691">
        <w:rPr>
          <w:rFonts w:ascii="Times New Roman" w:hAnsi="Times New Roman" w:cs="Times New Roman"/>
          <w:sz w:val="24"/>
          <w:szCs w:val="24"/>
        </w:rPr>
        <w:t>. In zoverre gaat deze beheers- en beschikkingsbevoegdheid over op de bewindvoerder</w:t>
      </w:r>
      <w:r w:rsidR="00E64CE8" w:rsidRPr="00A33691">
        <w:rPr>
          <w:rFonts w:ascii="Times New Roman" w:hAnsi="Times New Roman" w:cs="Times New Roman"/>
          <w:sz w:val="24"/>
          <w:szCs w:val="24"/>
        </w:rPr>
        <w:t>s</w:t>
      </w:r>
      <w:r w:rsidRPr="00A33691">
        <w:rPr>
          <w:rFonts w:ascii="Times New Roman" w:hAnsi="Times New Roman" w:cs="Times New Roman"/>
          <w:sz w:val="24"/>
          <w:szCs w:val="24"/>
        </w:rPr>
        <w:t xml:space="preserve">. </w:t>
      </w:r>
      <w:r w:rsidR="009B3395" w:rsidRPr="00A33691">
        <w:rPr>
          <w:rFonts w:ascii="Times New Roman" w:hAnsi="Times New Roman" w:cs="Times New Roman"/>
          <w:sz w:val="24"/>
          <w:szCs w:val="24"/>
        </w:rPr>
        <w:t>Onder het huidige recht geldt een rigide stelsel. Art. 228-1H Fw bepaalt dat de schuld</w:t>
      </w:r>
      <w:r w:rsidR="009B3395" w:rsidRPr="00A33691">
        <w:rPr>
          <w:rFonts w:ascii="Times New Roman" w:hAnsi="Times New Roman" w:cs="Times New Roman"/>
          <w:sz w:val="24"/>
          <w:szCs w:val="24"/>
        </w:rPr>
        <w:t>e</w:t>
      </w:r>
      <w:r w:rsidR="009B3395" w:rsidRPr="00A33691">
        <w:rPr>
          <w:rFonts w:ascii="Times New Roman" w:hAnsi="Times New Roman" w:cs="Times New Roman"/>
          <w:sz w:val="24"/>
          <w:szCs w:val="24"/>
        </w:rPr>
        <w:t>naar gedurende de surseance onbevoegd is enige daad van beheer of beschikking b</w:t>
      </w:r>
      <w:r w:rsidR="009B3395" w:rsidRPr="00A33691">
        <w:rPr>
          <w:rFonts w:ascii="Times New Roman" w:hAnsi="Times New Roman" w:cs="Times New Roman"/>
          <w:sz w:val="24"/>
          <w:szCs w:val="24"/>
        </w:rPr>
        <w:t>e</w:t>
      </w:r>
      <w:r w:rsidR="009B3395" w:rsidRPr="00A33691">
        <w:rPr>
          <w:rFonts w:ascii="Times New Roman" w:hAnsi="Times New Roman" w:cs="Times New Roman"/>
          <w:sz w:val="24"/>
          <w:szCs w:val="24"/>
        </w:rPr>
        <w:t>treffende de boedel te verrichten zonder medewerking, machtiging of bijstand van de bewindvoerder</w:t>
      </w:r>
      <w:r w:rsidR="00E64CE8" w:rsidRPr="00A33691">
        <w:rPr>
          <w:rFonts w:ascii="Times New Roman" w:hAnsi="Times New Roman" w:cs="Times New Roman"/>
          <w:sz w:val="24"/>
          <w:szCs w:val="24"/>
        </w:rPr>
        <w:t>s</w:t>
      </w:r>
      <w:r w:rsidR="009B3395" w:rsidRPr="00A33691">
        <w:rPr>
          <w:rFonts w:ascii="Times New Roman" w:hAnsi="Times New Roman" w:cs="Times New Roman"/>
          <w:sz w:val="24"/>
          <w:szCs w:val="24"/>
        </w:rPr>
        <w:t>.  Voor verbintenissen van de schuldenaar die na de aanvang van de surseance ontstaan zonder d</w:t>
      </w:r>
      <w:r w:rsidR="005A59B7" w:rsidRPr="00A33691">
        <w:rPr>
          <w:rFonts w:ascii="Times New Roman" w:hAnsi="Times New Roman" w:cs="Times New Roman"/>
          <w:sz w:val="24"/>
          <w:szCs w:val="24"/>
        </w:rPr>
        <w:t>i</w:t>
      </w:r>
      <w:r w:rsidR="009B3395" w:rsidRPr="00A33691">
        <w:rPr>
          <w:rFonts w:ascii="Times New Roman" w:hAnsi="Times New Roman" w:cs="Times New Roman"/>
          <w:sz w:val="24"/>
          <w:szCs w:val="24"/>
        </w:rPr>
        <w:t>e medewerking, machtiging of bijstand is de boedel niet aansprakelijk behoudens voor zover de boedel dienteng</w:t>
      </w:r>
      <w:r w:rsidR="0081559C" w:rsidRPr="00A33691">
        <w:rPr>
          <w:rFonts w:ascii="Times New Roman" w:hAnsi="Times New Roman" w:cs="Times New Roman"/>
          <w:sz w:val="24"/>
          <w:szCs w:val="24"/>
        </w:rPr>
        <w:t>e</w:t>
      </w:r>
      <w:r w:rsidR="009B3395" w:rsidRPr="00A33691">
        <w:rPr>
          <w:rFonts w:ascii="Times New Roman" w:hAnsi="Times New Roman" w:cs="Times New Roman"/>
          <w:sz w:val="24"/>
          <w:szCs w:val="24"/>
        </w:rPr>
        <w:t>v</w:t>
      </w:r>
      <w:r w:rsidR="0081559C" w:rsidRPr="00A33691">
        <w:rPr>
          <w:rFonts w:ascii="Times New Roman" w:hAnsi="Times New Roman" w:cs="Times New Roman"/>
          <w:sz w:val="24"/>
          <w:szCs w:val="24"/>
        </w:rPr>
        <w:t>o</w:t>
      </w:r>
      <w:r w:rsidR="009B3395" w:rsidRPr="00A33691">
        <w:rPr>
          <w:rFonts w:ascii="Times New Roman" w:hAnsi="Times New Roman" w:cs="Times New Roman"/>
          <w:sz w:val="24"/>
          <w:szCs w:val="24"/>
        </w:rPr>
        <w:t xml:space="preserve">lge is gebaat (art. 228-2H Fw). </w:t>
      </w:r>
      <w:r w:rsidR="00F96F8B" w:rsidRPr="00A33691">
        <w:rPr>
          <w:rFonts w:ascii="Times New Roman" w:hAnsi="Times New Roman" w:cs="Times New Roman"/>
          <w:sz w:val="24"/>
          <w:szCs w:val="24"/>
        </w:rPr>
        <w:t>In het INSOLAD voorstel wordt i</w:t>
      </w:r>
      <w:r w:rsidR="009B3395" w:rsidRPr="00A33691">
        <w:rPr>
          <w:rFonts w:ascii="Times New Roman" w:hAnsi="Times New Roman" w:cs="Times New Roman"/>
          <w:sz w:val="24"/>
          <w:szCs w:val="24"/>
        </w:rPr>
        <w:t xml:space="preserve">n navolging van het Duitse stelsel </w:t>
      </w:r>
      <w:r w:rsidR="00F96F8B" w:rsidRPr="00A33691">
        <w:rPr>
          <w:rFonts w:ascii="Times New Roman" w:hAnsi="Times New Roman" w:cs="Times New Roman"/>
          <w:sz w:val="24"/>
          <w:szCs w:val="24"/>
        </w:rPr>
        <w:t>voor de Vo</w:t>
      </w:r>
      <w:r w:rsidR="00F96F8B" w:rsidRPr="00A33691">
        <w:rPr>
          <w:rFonts w:ascii="Times New Roman" w:hAnsi="Times New Roman" w:cs="Times New Roman"/>
          <w:sz w:val="24"/>
          <w:szCs w:val="24"/>
        </w:rPr>
        <w:t>r</w:t>
      </w:r>
      <w:r w:rsidR="00F96F8B" w:rsidRPr="00A33691">
        <w:rPr>
          <w:rFonts w:ascii="Times New Roman" w:hAnsi="Times New Roman" w:cs="Times New Roman"/>
          <w:sz w:val="24"/>
          <w:szCs w:val="24"/>
        </w:rPr>
        <w:t xml:space="preserve">laüfige Insolvenzverfahren (§21 InsO) </w:t>
      </w:r>
      <w:r w:rsidR="009B3395" w:rsidRPr="00A33691">
        <w:rPr>
          <w:rFonts w:ascii="Times New Roman" w:hAnsi="Times New Roman" w:cs="Times New Roman"/>
          <w:sz w:val="24"/>
          <w:szCs w:val="24"/>
        </w:rPr>
        <w:t>gekozen voor een flexibele oplossing die toeg</w:t>
      </w:r>
      <w:r w:rsidR="009B3395" w:rsidRPr="00A33691">
        <w:rPr>
          <w:rFonts w:ascii="Times New Roman" w:hAnsi="Times New Roman" w:cs="Times New Roman"/>
          <w:sz w:val="24"/>
          <w:szCs w:val="24"/>
        </w:rPr>
        <w:t>e</w:t>
      </w:r>
      <w:r w:rsidR="009B3395" w:rsidRPr="00A33691">
        <w:rPr>
          <w:rFonts w:ascii="Times New Roman" w:hAnsi="Times New Roman" w:cs="Times New Roman"/>
          <w:sz w:val="24"/>
          <w:szCs w:val="24"/>
        </w:rPr>
        <w:t xml:space="preserve">sneden kan worden op de noden van het geval. </w:t>
      </w:r>
      <w:r w:rsidR="00F96F8B" w:rsidRPr="00A33691">
        <w:rPr>
          <w:rFonts w:ascii="Times New Roman" w:hAnsi="Times New Roman" w:cs="Times New Roman"/>
          <w:sz w:val="24"/>
          <w:szCs w:val="24"/>
        </w:rPr>
        <w:t>De openingsbeslissing bevat een bep</w:t>
      </w:r>
      <w:r w:rsidR="00F96F8B" w:rsidRPr="00A33691">
        <w:rPr>
          <w:rFonts w:ascii="Times New Roman" w:hAnsi="Times New Roman" w:cs="Times New Roman"/>
          <w:sz w:val="24"/>
          <w:szCs w:val="24"/>
        </w:rPr>
        <w:t>a</w:t>
      </w:r>
      <w:r w:rsidR="00F96F8B" w:rsidRPr="00A33691">
        <w:rPr>
          <w:rFonts w:ascii="Times New Roman" w:hAnsi="Times New Roman" w:cs="Times New Roman"/>
          <w:sz w:val="24"/>
          <w:szCs w:val="24"/>
        </w:rPr>
        <w:t>ling omtrent de bevoegdheidsbeperkingen van de schuldenaar. Zo is denkbaar dat de schuldenaar slechts bezittingen mag vervreemden of overeenkomsten mag sluiten</w:t>
      </w:r>
      <w:r w:rsidR="00E64CE8" w:rsidRPr="00A33691">
        <w:rPr>
          <w:rFonts w:ascii="Times New Roman" w:hAnsi="Times New Roman" w:cs="Times New Roman"/>
          <w:sz w:val="24"/>
          <w:szCs w:val="24"/>
        </w:rPr>
        <w:t xml:space="preserve"> of beëindigen</w:t>
      </w:r>
      <w:r w:rsidR="00F96F8B" w:rsidRPr="00A33691">
        <w:rPr>
          <w:rFonts w:ascii="Times New Roman" w:hAnsi="Times New Roman" w:cs="Times New Roman"/>
          <w:sz w:val="24"/>
          <w:szCs w:val="24"/>
        </w:rPr>
        <w:t xml:space="preserve"> met instemming van de bewindvoerder</w:t>
      </w:r>
      <w:r w:rsidR="00E64CE8" w:rsidRPr="00A33691">
        <w:rPr>
          <w:rFonts w:ascii="Times New Roman" w:hAnsi="Times New Roman" w:cs="Times New Roman"/>
          <w:sz w:val="24"/>
          <w:szCs w:val="24"/>
        </w:rPr>
        <w:t>s (in het bijzonder valt hier te denken aan de bevoegdheden van de artikelen 241, 242, 245, 248, 249, 250 en 251)</w:t>
      </w:r>
      <w:r w:rsidR="00F96F8B" w:rsidRPr="00A33691">
        <w:rPr>
          <w:rFonts w:ascii="Times New Roman" w:hAnsi="Times New Roman" w:cs="Times New Roman"/>
          <w:sz w:val="24"/>
          <w:szCs w:val="24"/>
        </w:rPr>
        <w:t xml:space="preserve">, </w:t>
      </w:r>
      <w:r w:rsidR="00E64CE8" w:rsidRPr="00A33691">
        <w:rPr>
          <w:rFonts w:ascii="Times New Roman" w:hAnsi="Times New Roman" w:cs="Times New Roman"/>
          <w:sz w:val="24"/>
          <w:szCs w:val="24"/>
        </w:rPr>
        <w:t>O</w:t>
      </w:r>
      <w:r w:rsidR="00F96F8B" w:rsidRPr="00A33691">
        <w:rPr>
          <w:rFonts w:ascii="Times New Roman" w:hAnsi="Times New Roman" w:cs="Times New Roman"/>
          <w:sz w:val="24"/>
          <w:szCs w:val="24"/>
        </w:rPr>
        <w:t>ok is denkbaar dat die instemming slechts voor bepaalde in de openingsbeslissing omschr</w:t>
      </w:r>
      <w:r w:rsidR="00F96F8B" w:rsidRPr="00A33691">
        <w:rPr>
          <w:rFonts w:ascii="Times New Roman" w:hAnsi="Times New Roman" w:cs="Times New Roman"/>
          <w:sz w:val="24"/>
          <w:szCs w:val="24"/>
        </w:rPr>
        <w:t>e</w:t>
      </w:r>
      <w:r w:rsidR="00F96F8B" w:rsidRPr="00A33691">
        <w:rPr>
          <w:rFonts w:ascii="Times New Roman" w:hAnsi="Times New Roman" w:cs="Times New Roman"/>
          <w:sz w:val="24"/>
          <w:szCs w:val="24"/>
        </w:rPr>
        <w:t>ven gevallen vereist is of dat bepaalde rechtshandelingen van het instemmingsvereiste zijn uitgezonderd. Het ligt voor de hand dat modellen worden ontwikkeld voor derg</w:t>
      </w:r>
      <w:r w:rsidR="00F96F8B" w:rsidRPr="00A33691">
        <w:rPr>
          <w:rFonts w:ascii="Times New Roman" w:hAnsi="Times New Roman" w:cs="Times New Roman"/>
          <w:sz w:val="24"/>
          <w:szCs w:val="24"/>
        </w:rPr>
        <w:t>e</w:t>
      </w:r>
      <w:r w:rsidR="00F96F8B" w:rsidRPr="00A33691">
        <w:rPr>
          <w:rFonts w:ascii="Times New Roman" w:hAnsi="Times New Roman" w:cs="Times New Roman"/>
          <w:sz w:val="24"/>
          <w:szCs w:val="24"/>
        </w:rPr>
        <w:t xml:space="preserve">lijke openingsbeslissingen. </w:t>
      </w:r>
      <w:r w:rsidR="00DA3DDA" w:rsidRPr="00A33691">
        <w:rPr>
          <w:rFonts w:ascii="Times New Roman" w:hAnsi="Times New Roman" w:cs="Times New Roman"/>
          <w:sz w:val="24"/>
          <w:szCs w:val="24"/>
        </w:rPr>
        <w:t>Eventueel kan het behoud van de vrijheid om bepaalde ha</w:t>
      </w:r>
      <w:r w:rsidR="00DA3DDA" w:rsidRPr="00A33691">
        <w:rPr>
          <w:rFonts w:ascii="Times New Roman" w:hAnsi="Times New Roman" w:cs="Times New Roman"/>
          <w:sz w:val="24"/>
          <w:szCs w:val="24"/>
        </w:rPr>
        <w:t>n</w:t>
      </w:r>
      <w:r w:rsidR="00DA3DDA" w:rsidRPr="00A33691">
        <w:rPr>
          <w:rFonts w:ascii="Times New Roman" w:hAnsi="Times New Roman" w:cs="Times New Roman"/>
          <w:sz w:val="24"/>
          <w:szCs w:val="24"/>
        </w:rPr>
        <w:t xml:space="preserve">delingen geheel zelfstandig te blijven verrichten gepaard </w:t>
      </w:r>
      <w:r w:rsidR="005A59B7" w:rsidRPr="00A33691">
        <w:rPr>
          <w:rFonts w:ascii="Times New Roman" w:hAnsi="Times New Roman" w:cs="Times New Roman"/>
          <w:sz w:val="24"/>
          <w:szCs w:val="24"/>
        </w:rPr>
        <w:t xml:space="preserve">gaan </w:t>
      </w:r>
      <w:r w:rsidR="00DA3DDA" w:rsidRPr="00A33691">
        <w:rPr>
          <w:rFonts w:ascii="Times New Roman" w:hAnsi="Times New Roman" w:cs="Times New Roman"/>
          <w:sz w:val="24"/>
          <w:szCs w:val="24"/>
        </w:rPr>
        <w:t>met zekerheidstelling, bijvoorbeeld door een andere groepsvennootschap. Omdat beperkingen van de beschi</w:t>
      </w:r>
      <w:r w:rsidR="00DA3DDA" w:rsidRPr="00A33691">
        <w:rPr>
          <w:rFonts w:ascii="Times New Roman" w:hAnsi="Times New Roman" w:cs="Times New Roman"/>
          <w:sz w:val="24"/>
          <w:szCs w:val="24"/>
        </w:rPr>
        <w:t>k</w:t>
      </w:r>
      <w:r w:rsidR="00DA3DDA" w:rsidRPr="00A33691">
        <w:rPr>
          <w:rFonts w:ascii="Times New Roman" w:hAnsi="Times New Roman" w:cs="Times New Roman"/>
          <w:sz w:val="24"/>
          <w:szCs w:val="24"/>
        </w:rPr>
        <w:t xml:space="preserve">kingsbevoegdheid derdenwerking hebben dient de bevoegdheidsverdeling gepubliceerd te worden. </w:t>
      </w:r>
      <w:r w:rsidR="005A59B7" w:rsidRPr="00A33691">
        <w:rPr>
          <w:rFonts w:ascii="Times New Roman" w:hAnsi="Times New Roman" w:cs="Times New Roman"/>
          <w:sz w:val="24"/>
          <w:szCs w:val="24"/>
        </w:rPr>
        <w:t>D</w:t>
      </w:r>
      <w:r w:rsidR="00DA3DDA" w:rsidRPr="00A33691">
        <w:rPr>
          <w:rFonts w:ascii="Times New Roman" w:hAnsi="Times New Roman" w:cs="Times New Roman"/>
          <w:sz w:val="24"/>
          <w:szCs w:val="24"/>
        </w:rPr>
        <w:t>a</w:t>
      </w:r>
      <w:r w:rsidR="005A59B7" w:rsidRPr="00A33691">
        <w:rPr>
          <w:rFonts w:ascii="Times New Roman" w:hAnsi="Times New Roman" w:cs="Times New Roman"/>
          <w:sz w:val="24"/>
          <w:szCs w:val="24"/>
        </w:rPr>
        <w:t>arin is voorzien in art. 217 Fw.</w:t>
      </w:r>
    </w:p>
    <w:p w:rsidR="005F23C3" w:rsidRPr="00A33691" w:rsidRDefault="005F23C3" w:rsidP="007B7A89">
      <w:pPr>
        <w:pStyle w:val="Plattetekst"/>
        <w:ind w:left="567" w:hanging="567"/>
        <w:rPr>
          <w:rFonts w:ascii="Times New Roman" w:hAnsi="Times New Roman" w:cs="Times New Roman"/>
          <w:sz w:val="24"/>
          <w:szCs w:val="24"/>
        </w:rPr>
      </w:pPr>
    </w:p>
    <w:p w:rsidR="005F23C3" w:rsidRPr="00A33691" w:rsidRDefault="005F23C3"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Indien een algehele beschikkingsbeperking geldt</w:t>
      </w:r>
      <w:r w:rsidR="005A59B7" w:rsidRPr="00A33691">
        <w:rPr>
          <w:rFonts w:ascii="Times New Roman" w:hAnsi="Times New Roman" w:cs="Times New Roman"/>
          <w:sz w:val="24"/>
          <w:szCs w:val="24"/>
        </w:rPr>
        <w:t>,</w:t>
      </w:r>
      <w:r w:rsidRPr="00A33691">
        <w:rPr>
          <w:rFonts w:ascii="Times New Roman" w:hAnsi="Times New Roman" w:cs="Times New Roman"/>
          <w:sz w:val="24"/>
          <w:szCs w:val="24"/>
        </w:rPr>
        <w:t xml:space="preserve"> dienen de bepalingen in de eerste tot en met vijfde afdeling van de surseancetitel aldus gelezen te worden dat de schuldenaar zijn bevoegdheden slechts met machtiging van de bewindvoerder</w:t>
      </w:r>
      <w:r w:rsidR="008943DE" w:rsidRPr="00A33691">
        <w:rPr>
          <w:rFonts w:ascii="Times New Roman" w:hAnsi="Times New Roman" w:cs="Times New Roman"/>
          <w:sz w:val="24"/>
          <w:szCs w:val="24"/>
        </w:rPr>
        <w:t>s</w:t>
      </w:r>
      <w:r w:rsidRPr="00A33691">
        <w:rPr>
          <w:rFonts w:ascii="Times New Roman" w:hAnsi="Times New Roman" w:cs="Times New Roman"/>
          <w:sz w:val="24"/>
          <w:szCs w:val="24"/>
        </w:rPr>
        <w:t xml:space="preserve"> mag uitoefenen, te</w:t>
      </w:r>
      <w:r w:rsidRPr="00A33691">
        <w:rPr>
          <w:rFonts w:ascii="Times New Roman" w:hAnsi="Times New Roman" w:cs="Times New Roman"/>
          <w:sz w:val="24"/>
          <w:szCs w:val="24"/>
        </w:rPr>
        <w:t>n</w:t>
      </w:r>
      <w:r w:rsidRPr="00A33691">
        <w:rPr>
          <w:rFonts w:ascii="Times New Roman" w:hAnsi="Times New Roman" w:cs="Times New Roman"/>
          <w:sz w:val="24"/>
          <w:szCs w:val="24"/>
        </w:rPr>
        <w:t>zij het bevoegdheden betreft om tegen handelingen van de bewindvoerder</w:t>
      </w:r>
      <w:r w:rsidR="008943DE" w:rsidRPr="00A33691">
        <w:rPr>
          <w:rFonts w:ascii="Times New Roman" w:hAnsi="Times New Roman" w:cs="Times New Roman"/>
          <w:sz w:val="24"/>
          <w:szCs w:val="24"/>
        </w:rPr>
        <w:t>s</w:t>
      </w:r>
      <w:r w:rsidRPr="00A33691">
        <w:rPr>
          <w:rFonts w:ascii="Times New Roman" w:hAnsi="Times New Roman" w:cs="Times New Roman"/>
          <w:sz w:val="24"/>
          <w:szCs w:val="24"/>
        </w:rPr>
        <w:t xml:space="preserve"> op te komen of bevoegdheden om hoger  beroep of beroep in cassatie in te stellen tegen beslissingen die door de rechter-commissaris, de rechtbank of het hof uit hoofde van de bepalingen van deze titel gegeven worden.</w:t>
      </w:r>
    </w:p>
    <w:p w:rsidR="00DA3DDA" w:rsidRPr="00A33691" w:rsidRDefault="00DA3DDA" w:rsidP="007B7A89">
      <w:pPr>
        <w:pStyle w:val="Plattetekst"/>
        <w:ind w:left="567" w:hanging="567"/>
        <w:rPr>
          <w:rFonts w:ascii="Times New Roman" w:hAnsi="Times New Roman" w:cs="Times New Roman"/>
          <w:sz w:val="24"/>
          <w:szCs w:val="24"/>
        </w:rPr>
      </w:pPr>
    </w:p>
    <w:p w:rsidR="00DA3DDA" w:rsidRPr="00A33691" w:rsidRDefault="00DA3DD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Indien de bewindvoerder</w:t>
      </w:r>
      <w:r w:rsidR="005A59B7" w:rsidRPr="00A33691">
        <w:rPr>
          <w:rFonts w:ascii="Times New Roman" w:hAnsi="Times New Roman" w:cs="Times New Roman"/>
          <w:sz w:val="24"/>
          <w:szCs w:val="24"/>
        </w:rPr>
        <w:t>s</w:t>
      </w:r>
      <w:r w:rsidRPr="00A33691">
        <w:rPr>
          <w:rFonts w:ascii="Times New Roman" w:hAnsi="Times New Roman" w:cs="Times New Roman"/>
          <w:sz w:val="24"/>
          <w:szCs w:val="24"/>
        </w:rPr>
        <w:t xml:space="preserve"> tot het inzicht kom</w:t>
      </w:r>
      <w:r w:rsidR="005A59B7" w:rsidRPr="00A33691">
        <w:rPr>
          <w:rFonts w:ascii="Times New Roman" w:hAnsi="Times New Roman" w:cs="Times New Roman"/>
          <w:sz w:val="24"/>
          <w:szCs w:val="24"/>
        </w:rPr>
        <w:t>en</w:t>
      </w:r>
      <w:r w:rsidRPr="00A33691">
        <w:rPr>
          <w:rFonts w:ascii="Times New Roman" w:hAnsi="Times New Roman" w:cs="Times New Roman"/>
          <w:sz w:val="24"/>
          <w:szCs w:val="24"/>
        </w:rPr>
        <w:t xml:space="preserve"> dat </w:t>
      </w:r>
      <w:r w:rsidR="008943DE" w:rsidRPr="00A33691">
        <w:rPr>
          <w:rFonts w:ascii="Times New Roman" w:hAnsi="Times New Roman" w:cs="Times New Roman"/>
          <w:sz w:val="24"/>
          <w:szCs w:val="24"/>
        </w:rPr>
        <w:t>(</w:t>
      </w:r>
      <w:r w:rsidRPr="00A33691">
        <w:rPr>
          <w:rFonts w:ascii="Times New Roman" w:hAnsi="Times New Roman" w:cs="Times New Roman"/>
          <w:sz w:val="24"/>
          <w:szCs w:val="24"/>
        </w:rPr>
        <w:t>verdergaande</w:t>
      </w:r>
      <w:r w:rsidR="008943DE" w:rsidRPr="00A33691">
        <w:rPr>
          <w:rFonts w:ascii="Times New Roman" w:hAnsi="Times New Roman" w:cs="Times New Roman"/>
          <w:sz w:val="24"/>
          <w:szCs w:val="24"/>
        </w:rPr>
        <w:t>)</w:t>
      </w:r>
      <w:r w:rsidRPr="00A33691">
        <w:rPr>
          <w:rFonts w:ascii="Times New Roman" w:hAnsi="Times New Roman" w:cs="Times New Roman"/>
          <w:sz w:val="24"/>
          <w:szCs w:val="24"/>
        </w:rPr>
        <w:t xml:space="preserve"> beperkingen in de bevoegdheden van de schuldenaar dienen te worden aangebracht </w:t>
      </w:r>
      <w:r w:rsidR="008943DE" w:rsidRPr="00A33691">
        <w:rPr>
          <w:rFonts w:ascii="Times New Roman" w:hAnsi="Times New Roman" w:cs="Times New Roman"/>
          <w:sz w:val="24"/>
          <w:szCs w:val="24"/>
        </w:rPr>
        <w:t>kunnen zij</w:t>
      </w:r>
      <w:r w:rsidRPr="00A33691">
        <w:rPr>
          <w:rFonts w:ascii="Times New Roman" w:hAnsi="Times New Roman" w:cs="Times New Roman"/>
          <w:sz w:val="24"/>
          <w:szCs w:val="24"/>
        </w:rPr>
        <w:t xml:space="preserve"> de rech</w:t>
      </w:r>
      <w:r w:rsidRPr="00A33691">
        <w:rPr>
          <w:rFonts w:ascii="Times New Roman" w:hAnsi="Times New Roman" w:cs="Times New Roman"/>
          <w:sz w:val="24"/>
          <w:szCs w:val="24"/>
        </w:rPr>
        <w:t>t</w:t>
      </w:r>
      <w:r w:rsidRPr="00A33691">
        <w:rPr>
          <w:rFonts w:ascii="Times New Roman" w:hAnsi="Times New Roman" w:cs="Times New Roman"/>
          <w:sz w:val="24"/>
          <w:szCs w:val="24"/>
        </w:rPr>
        <w:t>bank verzoeken de bevoeg</w:t>
      </w:r>
      <w:r w:rsidR="00945E47">
        <w:rPr>
          <w:rFonts w:ascii="Times New Roman" w:hAnsi="Times New Roman" w:cs="Times New Roman"/>
          <w:sz w:val="24"/>
          <w:szCs w:val="24"/>
        </w:rPr>
        <w:t>d</w:t>
      </w:r>
      <w:r w:rsidRPr="00A33691">
        <w:rPr>
          <w:rFonts w:ascii="Times New Roman" w:hAnsi="Times New Roman" w:cs="Times New Roman"/>
          <w:sz w:val="24"/>
          <w:szCs w:val="24"/>
        </w:rPr>
        <w:t>heidsverdeling te wijzigen (art. 229 Fw).</w:t>
      </w:r>
    </w:p>
    <w:p w:rsidR="00055BE7" w:rsidRPr="00A33691" w:rsidRDefault="00055BE7" w:rsidP="00945E47">
      <w:pPr>
        <w:pStyle w:val="Plattetekst"/>
        <w:rPr>
          <w:rFonts w:ascii="Times New Roman" w:hAnsi="Times New Roman" w:cs="Times New Roman"/>
          <w:sz w:val="24"/>
          <w:szCs w:val="24"/>
        </w:rPr>
      </w:pPr>
    </w:p>
    <w:p w:rsidR="00055BE7" w:rsidRPr="00A33691" w:rsidRDefault="00055BE7" w:rsidP="007B7A89">
      <w:pPr>
        <w:pStyle w:val="Plattetekst"/>
        <w:numPr>
          <w:ilvl w:val="0"/>
          <w:numId w:val="27"/>
        </w:numPr>
        <w:ind w:left="567" w:hanging="567"/>
        <w:rPr>
          <w:rFonts w:ascii="Times New Roman" w:hAnsi="Times New Roman" w:cs="Times New Roman"/>
          <w:sz w:val="24"/>
          <w:szCs w:val="24"/>
        </w:rPr>
      </w:pPr>
      <w:bookmarkStart w:id="5" w:name="_Ref408094490"/>
      <w:r w:rsidRPr="00A33691">
        <w:rPr>
          <w:rFonts w:ascii="Times New Roman" w:hAnsi="Times New Roman" w:cs="Times New Roman"/>
          <w:sz w:val="24"/>
          <w:szCs w:val="24"/>
        </w:rPr>
        <w:t>Lid 4 bepaalt dat ook afgezien kan worden van de benoeming van een bewindvoerder, mits één of meer schuldeisers bereid zijn lid te worden van de voorlopige schuldeiser</w:t>
      </w:r>
      <w:r w:rsidRPr="00A33691">
        <w:rPr>
          <w:rFonts w:ascii="Times New Roman" w:hAnsi="Times New Roman" w:cs="Times New Roman"/>
          <w:sz w:val="24"/>
          <w:szCs w:val="24"/>
        </w:rPr>
        <w:t>s</w:t>
      </w:r>
      <w:r w:rsidRPr="00A33691">
        <w:rPr>
          <w:rFonts w:ascii="Times New Roman" w:hAnsi="Times New Roman" w:cs="Times New Roman"/>
          <w:sz w:val="24"/>
          <w:szCs w:val="24"/>
        </w:rPr>
        <w:t xml:space="preserve">commissie. </w:t>
      </w:r>
      <w:r w:rsidR="005A59B7" w:rsidRPr="00A33691">
        <w:rPr>
          <w:rFonts w:ascii="Times New Roman" w:hAnsi="Times New Roman" w:cs="Times New Roman"/>
          <w:sz w:val="24"/>
          <w:szCs w:val="24"/>
        </w:rPr>
        <w:t>I</w:t>
      </w:r>
      <w:r w:rsidRPr="00A33691">
        <w:rPr>
          <w:rFonts w:ascii="Times New Roman" w:hAnsi="Times New Roman" w:cs="Times New Roman"/>
          <w:sz w:val="24"/>
          <w:szCs w:val="24"/>
        </w:rPr>
        <w:t>n dat geval dient de rechtbank zo'n schuldeiserscommissie binnen zeven dagen te benoemen (art. 216-2 sub (i) Fw).</w:t>
      </w:r>
      <w:bookmarkEnd w:id="5"/>
      <w:r w:rsidR="0081559C" w:rsidRPr="00A33691">
        <w:rPr>
          <w:rFonts w:ascii="Times New Roman" w:hAnsi="Times New Roman" w:cs="Times New Roman"/>
          <w:sz w:val="24"/>
          <w:szCs w:val="24"/>
        </w:rPr>
        <w:t xml:space="preserve"> De mogelijkheid om een surseance te op</w:t>
      </w:r>
      <w:r w:rsidR="0081559C" w:rsidRPr="00A33691">
        <w:rPr>
          <w:rFonts w:ascii="Times New Roman" w:hAnsi="Times New Roman" w:cs="Times New Roman"/>
          <w:sz w:val="24"/>
          <w:szCs w:val="24"/>
        </w:rPr>
        <w:t>e</w:t>
      </w:r>
      <w:r w:rsidR="0081559C" w:rsidRPr="00A33691">
        <w:rPr>
          <w:rFonts w:ascii="Times New Roman" w:hAnsi="Times New Roman" w:cs="Times New Roman"/>
          <w:sz w:val="24"/>
          <w:szCs w:val="24"/>
        </w:rPr>
        <w:t>nen zonder bewindvoerder bestaat niet indien de surseanceverlening het gevolg is van een voorwaardelijk surseanceverzoek als bedoeld in art 214-4 Fw.</w:t>
      </w:r>
    </w:p>
    <w:p w:rsidR="00055BE7" w:rsidRPr="00A33691" w:rsidRDefault="00055BE7" w:rsidP="007B7A89">
      <w:pPr>
        <w:pStyle w:val="Plattetekst"/>
        <w:ind w:left="567" w:hanging="567"/>
        <w:rPr>
          <w:rFonts w:ascii="Times New Roman" w:hAnsi="Times New Roman" w:cs="Times New Roman"/>
          <w:sz w:val="24"/>
          <w:szCs w:val="24"/>
        </w:rPr>
      </w:pPr>
    </w:p>
    <w:p w:rsidR="00DA3DDA" w:rsidRPr="00A33691" w:rsidRDefault="00055BE7"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Onder de huidige regeling is de benoeming van een rechter-commissaris fa</w:t>
      </w:r>
      <w:r w:rsidR="001E1C4D" w:rsidRPr="00A33691">
        <w:rPr>
          <w:rFonts w:ascii="Times New Roman" w:hAnsi="Times New Roman" w:cs="Times New Roman"/>
          <w:sz w:val="24"/>
          <w:szCs w:val="24"/>
        </w:rPr>
        <w:t>cultatief (art. 223a</w:t>
      </w:r>
      <w:r w:rsidRPr="00A33691">
        <w:rPr>
          <w:rFonts w:ascii="Times New Roman" w:hAnsi="Times New Roman" w:cs="Times New Roman"/>
          <w:sz w:val="24"/>
          <w:szCs w:val="24"/>
        </w:rPr>
        <w:t>H Fw). In de praktijk wordt altijd een rechter-commissaris benoemd. In het INS</w:t>
      </w:r>
      <w:r w:rsidRPr="00A33691">
        <w:rPr>
          <w:rFonts w:ascii="Times New Roman" w:hAnsi="Times New Roman" w:cs="Times New Roman"/>
          <w:sz w:val="24"/>
          <w:szCs w:val="24"/>
        </w:rPr>
        <w:t>O</w:t>
      </w:r>
      <w:r w:rsidRPr="00A33691">
        <w:rPr>
          <w:rFonts w:ascii="Times New Roman" w:hAnsi="Times New Roman" w:cs="Times New Roman"/>
          <w:sz w:val="24"/>
          <w:szCs w:val="24"/>
        </w:rPr>
        <w:t xml:space="preserve">LAD voorstel wordt deze praktijk gevolgd. Bovendien is de aanwezigheid van een rechter-commissaris noodzakelijk indien geoordeeld moet worden over het ontslaan van personeel. </w:t>
      </w:r>
      <w:r w:rsidR="005A59B7" w:rsidRPr="00A33691">
        <w:rPr>
          <w:rFonts w:ascii="Times New Roman" w:hAnsi="Times New Roman" w:cs="Times New Roman"/>
          <w:sz w:val="24"/>
          <w:szCs w:val="24"/>
        </w:rPr>
        <w:t>D</w:t>
      </w:r>
      <w:r w:rsidRPr="00A33691">
        <w:rPr>
          <w:rFonts w:ascii="Times New Roman" w:hAnsi="Times New Roman" w:cs="Times New Roman"/>
          <w:sz w:val="24"/>
          <w:szCs w:val="24"/>
        </w:rPr>
        <w:t>it ontslag volgt in het INSOLAD voorstel</w:t>
      </w:r>
      <w:r w:rsidR="00564915" w:rsidRPr="00A33691">
        <w:rPr>
          <w:rFonts w:ascii="Times New Roman" w:hAnsi="Times New Roman" w:cs="Times New Roman"/>
          <w:sz w:val="24"/>
          <w:szCs w:val="24"/>
        </w:rPr>
        <w:t xml:space="preserve"> </w:t>
      </w:r>
      <w:r w:rsidR="008943DE" w:rsidRPr="00A33691">
        <w:rPr>
          <w:rFonts w:ascii="Times New Roman" w:hAnsi="Times New Roman" w:cs="Times New Roman"/>
          <w:sz w:val="24"/>
          <w:szCs w:val="24"/>
        </w:rPr>
        <w:t xml:space="preserve">tot op zekere hoogte </w:t>
      </w:r>
      <w:r w:rsidRPr="00A33691">
        <w:rPr>
          <w:rFonts w:ascii="Times New Roman" w:hAnsi="Times New Roman" w:cs="Times New Roman"/>
          <w:sz w:val="24"/>
          <w:szCs w:val="24"/>
        </w:rPr>
        <w:t>het failli</w:t>
      </w:r>
      <w:r w:rsidRPr="00A33691">
        <w:rPr>
          <w:rFonts w:ascii="Times New Roman" w:hAnsi="Times New Roman" w:cs="Times New Roman"/>
          <w:sz w:val="24"/>
          <w:szCs w:val="24"/>
        </w:rPr>
        <w:t>s</w:t>
      </w:r>
      <w:r w:rsidRPr="00A33691">
        <w:rPr>
          <w:rFonts w:ascii="Times New Roman" w:hAnsi="Times New Roman" w:cs="Times New Roman"/>
          <w:sz w:val="24"/>
          <w:szCs w:val="24"/>
        </w:rPr>
        <w:t>sementsregime, hetgeen met zich brengt dat</w:t>
      </w:r>
      <w:r w:rsidR="00457D1C" w:rsidRPr="00A33691">
        <w:rPr>
          <w:rFonts w:ascii="Times New Roman" w:hAnsi="Times New Roman" w:cs="Times New Roman"/>
          <w:sz w:val="24"/>
          <w:szCs w:val="24"/>
        </w:rPr>
        <w:t xml:space="preserve"> toetsing door de rechter-commissaris plaatsvindt.</w:t>
      </w:r>
    </w:p>
    <w:p w:rsidR="001C6F04" w:rsidRPr="00A33691" w:rsidRDefault="001C6F04" w:rsidP="007B7A89">
      <w:pPr>
        <w:pStyle w:val="Plattetekst"/>
        <w:ind w:left="567" w:hanging="567"/>
        <w:rPr>
          <w:rFonts w:ascii="Times New Roman" w:hAnsi="Times New Roman" w:cs="Times New Roman"/>
          <w:sz w:val="24"/>
          <w:szCs w:val="24"/>
        </w:rPr>
      </w:pPr>
    </w:p>
    <w:p w:rsidR="001C6F04" w:rsidRPr="00A33691" w:rsidRDefault="001C6F0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225-1H Fw bepaalt dat bij het voorlopig verlenen van de surseance de rechtbank zodani</w:t>
      </w:r>
      <w:r w:rsidR="0081559C" w:rsidRPr="00A33691">
        <w:rPr>
          <w:rFonts w:ascii="Times New Roman" w:hAnsi="Times New Roman" w:cs="Times New Roman"/>
          <w:sz w:val="24"/>
          <w:szCs w:val="24"/>
        </w:rPr>
        <w:t>ge bepalingen kan ma</w:t>
      </w:r>
      <w:r w:rsidRPr="00A33691">
        <w:rPr>
          <w:rFonts w:ascii="Times New Roman" w:hAnsi="Times New Roman" w:cs="Times New Roman"/>
          <w:sz w:val="24"/>
          <w:szCs w:val="24"/>
        </w:rPr>
        <w:t>ken als zij ter beveiliging van de belangen der schuldeisers nodig oordeelt. Deze bepaling is in het INSOLAD Ontwerp terechtgekomen in art. 232-1 Fw.</w:t>
      </w:r>
    </w:p>
    <w:p w:rsidR="00457D1C" w:rsidRPr="00A33691" w:rsidRDefault="00945E47" w:rsidP="007B7A89">
      <w:pPr>
        <w:pStyle w:val="Plattetekst"/>
        <w:ind w:left="567" w:hanging="567"/>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457D1C" w:rsidRPr="00A33691" w:rsidRDefault="00457D1C"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216</w:t>
      </w:r>
      <w:r w:rsidR="00F02771" w:rsidRPr="00A33691">
        <w:rPr>
          <w:rFonts w:ascii="Times New Roman" w:hAnsi="Times New Roman" w:cs="Times New Roman"/>
          <w:b/>
          <w:sz w:val="24"/>
          <w:szCs w:val="24"/>
        </w:rPr>
        <w:t xml:space="preserve"> Fw</w:t>
      </w:r>
    </w:p>
    <w:p w:rsidR="00457D1C" w:rsidRPr="00A33691" w:rsidRDefault="00457D1C" w:rsidP="007B7A89">
      <w:pPr>
        <w:pStyle w:val="Plattetekst"/>
        <w:ind w:left="567" w:hanging="567"/>
        <w:rPr>
          <w:rFonts w:ascii="Times New Roman" w:hAnsi="Times New Roman" w:cs="Times New Roman"/>
          <w:b/>
          <w:sz w:val="24"/>
          <w:szCs w:val="24"/>
        </w:rPr>
      </w:pPr>
    </w:p>
    <w:p w:rsidR="00F02771" w:rsidRPr="00A33691" w:rsidRDefault="00F02771"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Wat betreft het onderscheid tussen de "rechter" van art. 215-5 Fw en de rechtbank van art. 216-1 Fw zij opgemerkt dat in art. 215-4</w:t>
      </w:r>
      <w:r w:rsidR="005A59B7" w:rsidRPr="00A33691">
        <w:rPr>
          <w:rFonts w:ascii="Times New Roman" w:hAnsi="Times New Roman" w:cs="Times New Roman"/>
          <w:sz w:val="24"/>
          <w:szCs w:val="24"/>
        </w:rPr>
        <w:t xml:space="preserve"> Fw</w:t>
      </w:r>
      <w:r w:rsidRPr="00A33691">
        <w:rPr>
          <w:rFonts w:ascii="Times New Roman" w:hAnsi="Times New Roman" w:cs="Times New Roman"/>
          <w:sz w:val="24"/>
          <w:szCs w:val="24"/>
        </w:rPr>
        <w:t xml:space="preserve"> de term rechter is gehanteerd omdat de surseance onder omstandigheden ook geopend kan worden door het hof. Het hof b</w:t>
      </w:r>
      <w:r w:rsidRPr="00A33691">
        <w:rPr>
          <w:rFonts w:ascii="Times New Roman" w:hAnsi="Times New Roman" w:cs="Times New Roman"/>
          <w:sz w:val="24"/>
          <w:szCs w:val="24"/>
        </w:rPr>
        <w:t>e</w:t>
      </w:r>
      <w:r w:rsidRPr="00A33691">
        <w:rPr>
          <w:rFonts w:ascii="Times New Roman" w:hAnsi="Times New Roman" w:cs="Times New Roman"/>
          <w:sz w:val="24"/>
          <w:szCs w:val="24"/>
        </w:rPr>
        <w:t>noemt dan de rechter-commissaris. De rechtbank beveelt vervolgens de oproeping voor de raadkamerbehandeling.</w:t>
      </w:r>
    </w:p>
    <w:p w:rsidR="00F02771" w:rsidRPr="00A33691" w:rsidRDefault="00F02771" w:rsidP="007B7A89">
      <w:pPr>
        <w:pStyle w:val="Plattetekst"/>
        <w:ind w:left="567" w:hanging="567"/>
        <w:rPr>
          <w:rFonts w:ascii="Times New Roman" w:hAnsi="Times New Roman" w:cs="Times New Roman"/>
          <w:sz w:val="24"/>
          <w:szCs w:val="24"/>
        </w:rPr>
      </w:pPr>
    </w:p>
    <w:p w:rsidR="00D6721B" w:rsidRPr="00A33691" w:rsidRDefault="001C6F0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215-2H Fw bepaalt dat de schuldeisers worden opgeroepen tegen een "op korte termijn bepaalde dag". De bedoeling van de wetgever was dat de schuldeisers aldus wezenlijke invloed zouden kunnen uitoefenen op de definitieve surseanceverlening. In de raadkamerbehandeling zouden voorstellen kunnen worden gelanceerd en de schuldeisers zouden die plannen bij hun stemming over de definitieve surseanceverl</w:t>
      </w:r>
      <w:r w:rsidRPr="00A33691">
        <w:rPr>
          <w:rFonts w:ascii="Times New Roman" w:hAnsi="Times New Roman" w:cs="Times New Roman"/>
          <w:sz w:val="24"/>
          <w:szCs w:val="24"/>
        </w:rPr>
        <w:t>e</w:t>
      </w:r>
      <w:r w:rsidRPr="00A33691">
        <w:rPr>
          <w:rFonts w:ascii="Times New Roman" w:hAnsi="Times New Roman" w:cs="Times New Roman"/>
          <w:sz w:val="24"/>
          <w:szCs w:val="24"/>
        </w:rPr>
        <w:t>ning kunnen betrekken. De hedendaagse praktijk is echter anders. De raadkamerbeha</w:t>
      </w:r>
      <w:r w:rsidRPr="00A33691">
        <w:rPr>
          <w:rFonts w:ascii="Times New Roman" w:hAnsi="Times New Roman" w:cs="Times New Roman"/>
          <w:sz w:val="24"/>
          <w:szCs w:val="24"/>
        </w:rPr>
        <w:t>n</w:t>
      </w:r>
      <w:r w:rsidRPr="00A33691">
        <w:rPr>
          <w:rFonts w:ascii="Times New Roman" w:hAnsi="Times New Roman" w:cs="Times New Roman"/>
          <w:sz w:val="24"/>
          <w:szCs w:val="24"/>
        </w:rPr>
        <w:t>deling over de definitieve surseanceverlening wordt doorgaans gehouden vier á vijf maanden na de voorlopige surseanceverlening. Veelal valt er dan niet veel meer te b</w:t>
      </w:r>
      <w:r w:rsidRPr="00A33691">
        <w:rPr>
          <w:rFonts w:ascii="Times New Roman" w:hAnsi="Times New Roman" w:cs="Times New Roman"/>
          <w:sz w:val="24"/>
          <w:szCs w:val="24"/>
        </w:rPr>
        <w:t>e</w:t>
      </w:r>
      <w:r w:rsidRPr="00A33691">
        <w:rPr>
          <w:rFonts w:ascii="Times New Roman" w:hAnsi="Times New Roman" w:cs="Times New Roman"/>
          <w:sz w:val="24"/>
          <w:szCs w:val="24"/>
        </w:rPr>
        <w:t>slissen. In de meeste gevallen is de voorlopige surseance al lang omgezet in failliss</w:t>
      </w:r>
      <w:r w:rsidRPr="00A33691">
        <w:rPr>
          <w:rFonts w:ascii="Times New Roman" w:hAnsi="Times New Roman" w:cs="Times New Roman"/>
          <w:sz w:val="24"/>
          <w:szCs w:val="24"/>
        </w:rPr>
        <w:t>e</w:t>
      </w:r>
      <w:r w:rsidRPr="00A33691">
        <w:rPr>
          <w:rFonts w:ascii="Times New Roman" w:hAnsi="Times New Roman" w:cs="Times New Roman"/>
          <w:sz w:val="24"/>
          <w:szCs w:val="24"/>
        </w:rPr>
        <w:t>ment en anders zijn door de bewindvoerder en de schuldenaar al reorganisatieplannen tot stand gebracht. Teneinde te bewerkstelligen dat de raadkamerbehandeling ook we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kelijk aan het begin van de surseance plaatsvindt en niet als mosterd na de maaltijd komt, is bepaald dat deze binnen drie weken dient plaats te vinden. </w:t>
      </w:r>
      <w:r w:rsidR="005A59B7" w:rsidRPr="00A33691">
        <w:rPr>
          <w:rFonts w:ascii="Times New Roman" w:hAnsi="Times New Roman" w:cs="Times New Roman"/>
          <w:sz w:val="24"/>
          <w:szCs w:val="24"/>
        </w:rPr>
        <w:t>M</w:t>
      </w:r>
      <w:r w:rsidR="00D6721B" w:rsidRPr="00A33691">
        <w:rPr>
          <w:rFonts w:ascii="Times New Roman" w:hAnsi="Times New Roman" w:cs="Times New Roman"/>
          <w:sz w:val="24"/>
          <w:szCs w:val="24"/>
        </w:rPr>
        <w:t>et moderne co</w:t>
      </w:r>
      <w:r w:rsidR="00D6721B" w:rsidRPr="00A33691">
        <w:rPr>
          <w:rFonts w:ascii="Times New Roman" w:hAnsi="Times New Roman" w:cs="Times New Roman"/>
          <w:sz w:val="24"/>
          <w:szCs w:val="24"/>
        </w:rPr>
        <w:t>m</w:t>
      </w:r>
      <w:r w:rsidR="00D6721B" w:rsidRPr="00A33691">
        <w:rPr>
          <w:rFonts w:ascii="Times New Roman" w:hAnsi="Times New Roman" w:cs="Times New Roman"/>
          <w:sz w:val="24"/>
          <w:szCs w:val="24"/>
        </w:rPr>
        <w:t>municatiemiddelen is zo'n termijn realistisch. Met deze korte termijn wordt voorts b</w:t>
      </w:r>
      <w:r w:rsidR="00D6721B" w:rsidRPr="00A33691">
        <w:rPr>
          <w:rFonts w:ascii="Times New Roman" w:hAnsi="Times New Roman" w:cs="Times New Roman"/>
          <w:sz w:val="24"/>
          <w:szCs w:val="24"/>
        </w:rPr>
        <w:t>e</w:t>
      </w:r>
      <w:r w:rsidR="00D6721B" w:rsidRPr="00A33691">
        <w:rPr>
          <w:rFonts w:ascii="Times New Roman" w:hAnsi="Times New Roman" w:cs="Times New Roman"/>
          <w:sz w:val="24"/>
          <w:szCs w:val="24"/>
        </w:rPr>
        <w:t>vorderd dat de schuldenaar haast maakt met het opstellen van voo</w:t>
      </w:r>
      <w:r w:rsidR="005A59B7" w:rsidRPr="00A33691">
        <w:rPr>
          <w:rFonts w:ascii="Times New Roman" w:hAnsi="Times New Roman" w:cs="Times New Roman"/>
          <w:sz w:val="24"/>
          <w:szCs w:val="24"/>
        </w:rPr>
        <w:t>rstellen voor de reo</w:t>
      </w:r>
      <w:r w:rsidR="005A59B7" w:rsidRPr="00A33691">
        <w:rPr>
          <w:rFonts w:ascii="Times New Roman" w:hAnsi="Times New Roman" w:cs="Times New Roman"/>
          <w:sz w:val="24"/>
          <w:szCs w:val="24"/>
        </w:rPr>
        <w:t>r</w:t>
      </w:r>
      <w:r w:rsidR="005A59B7" w:rsidRPr="00A33691">
        <w:rPr>
          <w:rFonts w:ascii="Times New Roman" w:hAnsi="Times New Roman" w:cs="Times New Roman"/>
          <w:sz w:val="24"/>
          <w:szCs w:val="24"/>
        </w:rPr>
        <w:t>ganisatie.</w:t>
      </w:r>
    </w:p>
    <w:p w:rsidR="00D6721B" w:rsidRPr="00A33691" w:rsidRDefault="00D6721B" w:rsidP="007B7A89">
      <w:pPr>
        <w:pStyle w:val="Plattetekst"/>
        <w:ind w:left="567" w:hanging="567"/>
        <w:rPr>
          <w:rFonts w:ascii="Times New Roman" w:hAnsi="Times New Roman" w:cs="Times New Roman"/>
          <w:sz w:val="24"/>
          <w:szCs w:val="24"/>
        </w:rPr>
      </w:pPr>
    </w:p>
    <w:p w:rsidR="004C6102" w:rsidRPr="00A33691" w:rsidRDefault="00D6721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In het voorstel wordt bepaald dat de oproeping van de schuldeisers plaatsvindt door de bewindvoerder of de schuldenaar. Daarmee wordt de griffier, aan wie thans die opro</w:t>
      </w:r>
      <w:r w:rsidRPr="00A33691">
        <w:rPr>
          <w:rFonts w:ascii="Times New Roman" w:hAnsi="Times New Roman" w:cs="Times New Roman"/>
          <w:sz w:val="24"/>
          <w:szCs w:val="24"/>
        </w:rPr>
        <w:t>e</w:t>
      </w:r>
      <w:r w:rsidRPr="00A33691">
        <w:rPr>
          <w:rFonts w:ascii="Times New Roman" w:hAnsi="Times New Roman" w:cs="Times New Roman"/>
          <w:sz w:val="24"/>
          <w:szCs w:val="24"/>
        </w:rPr>
        <w:t>ping is opgedragen, ontlast. Ook de aandeelhouders dienen te worden opgeroepen, o</w:t>
      </w:r>
      <w:r w:rsidRPr="00A33691">
        <w:rPr>
          <w:rFonts w:ascii="Times New Roman" w:hAnsi="Times New Roman" w:cs="Times New Roman"/>
          <w:sz w:val="24"/>
          <w:szCs w:val="24"/>
        </w:rPr>
        <w:t>m</w:t>
      </w:r>
      <w:r w:rsidRPr="00A33691">
        <w:rPr>
          <w:rFonts w:ascii="Times New Roman" w:hAnsi="Times New Roman" w:cs="Times New Roman"/>
          <w:sz w:val="24"/>
          <w:szCs w:val="24"/>
        </w:rPr>
        <w:t>dat hun rechten in een akkoordvoorstel kunnen worden verkort.</w:t>
      </w:r>
    </w:p>
    <w:p w:rsidR="00D6721B" w:rsidRPr="00A33691" w:rsidRDefault="00D6721B" w:rsidP="007B7A89">
      <w:pPr>
        <w:pStyle w:val="Plattetekst"/>
        <w:ind w:left="567" w:hanging="567"/>
        <w:rPr>
          <w:rFonts w:ascii="Times New Roman" w:hAnsi="Times New Roman" w:cs="Times New Roman"/>
          <w:sz w:val="24"/>
          <w:szCs w:val="24"/>
        </w:rPr>
      </w:pPr>
    </w:p>
    <w:p w:rsidR="00D6721B" w:rsidRPr="00A33691" w:rsidRDefault="00D6721B" w:rsidP="007B7A89">
      <w:pPr>
        <w:pStyle w:val="Plattetekst"/>
        <w:numPr>
          <w:ilvl w:val="0"/>
          <w:numId w:val="27"/>
        </w:numPr>
        <w:ind w:left="567" w:hanging="567"/>
        <w:rPr>
          <w:rFonts w:ascii="Times New Roman" w:hAnsi="Times New Roman" w:cs="Times New Roman"/>
          <w:sz w:val="24"/>
          <w:szCs w:val="24"/>
        </w:rPr>
      </w:pPr>
      <w:bookmarkStart w:id="6" w:name="_Ref408268638"/>
      <w:r w:rsidRPr="00A33691">
        <w:rPr>
          <w:rFonts w:ascii="Times New Roman" w:hAnsi="Times New Roman" w:cs="Times New Roman"/>
          <w:sz w:val="24"/>
          <w:szCs w:val="24"/>
        </w:rPr>
        <w:t>De huidige surseanceregeling k</w:t>
      </w:r>
      <w:r w:rsidR="0081559C" w:rsidRPr="00A33691">
        <w:rPr>
          <w:rFonts w:ascii="Times New Roman" w:hAnsi="Times New Roman" w:cs="Times New Roman"/>
          <w:sz w:val="24"/>
          <w:szCs w:val="24"/>
        </w:rPr>
        <w:t xml:space="preserve">ent geen </w:t>
      </w:r>
      <w:r w:rsidR="00082CCB" w:rsidRPr="00A33691">
        <w:rPr>
          <w:rFonts w:ascii="Times New Roman" w:hAnsi="Times New Roman" w:cs="Times New Roman"/>
          <w:sz w:val="24"/>
          <w:szCs w:val="24"/>
        </w:rPr>
        <w:t>schuldeisers</w:t>
      </w:r>
      <w:r w:rsidR="0081559C" w:rsidRPr="00A33691">
        <w:rPr>
          <w:rFonts w:ascii="Times New Roman" w:hAnsi="Times New Roman" w:cs="Times New Roman"/>
          <w:sz w:val="24"/>
          <w:szCs w:val="24"/>
        </w:rPr>
        <w:t>commissie. M</w:t>
      </w:r>
      <w:r w:rsidRPr="00A33691">
        <w:rPr>
          <w:rFonts w:ascii="Times New Roman" w:hAnsi="Times New Roman" w:cs="Times New Roman"/>
          <w:sz w:val="24"/>
          <w:szCs w:val="24"/>
        </w:rPr>
        <w:t>en zou kunnen de</w:t>
      </w:r>
      <w:r w:rsidRPr="00A33691">
        <w:rPr>
          <w:rFonts w:ascii="Times New Roman" w:hAnsi="Times New Roman" w:cs="Times New Roman"/>
          <w:sz w:val="24"/>
          <w:szCs w:val="24"/>
        </w:rPr>
        <w:t>n</w:t>
      </w:r>
      <w:r w:rsidRPr="00A33691">
        <w:rPr>
          <w:rFonts w:ascii="Times New Roman" w:hAnsi="Times New Roman" w:cs="Times New Roman"/>
          <w:sz w:val="24"/>
          <w:szCs w:val="24"/>
        </w:rPr>
        <w:t>ken dat zo'n regeling ook niet nodig is omdat, indien de raadkamerbehandeling  waarin de schuldeisers over de definitieve surseanceverlening stemmen kort na het voorlopig verlenen van de surseance plaatsvindt, de schuldeisers in di</w:t>
      </w:r>
      <w:r w:rsidR="0081559C" w:rsidRPr="00A33691">
        <w:rPr>
          <w:rFonts w:ascii="Times New Roman" w:hAnsi="Times New Roman" w:cs="Times New Roman"/>
          <w:sz w:val="24"/>
          <w:szCs w:val="24"/>
        </w:rPr>
        <w:t>e</w:t>
      </w:r>
      <w:r w:rsidRPr="00A33691">
        <w:rPr>
          <w:rFonts w:ascii="Times New Roman" w:hAnsi="Times New Roman" w:cs="Times New Roman"/>
          <w:sz w:val="24"/>
          <w:szCs w:val="24"/>
        </w:rPr>
        <w:t xml:space="preserve"> vergadering de instelling van zo'n commissie zouden kunnen afdwingen onder het dreigement dat</w:t>
      </w:r>
      <w:r w:rsidR="0081559C" w:rsidRPr="00A33691">
        <w:rPr>
          <w:rFonts w:ascii="Times New Roman" w:hAnsi="Times New Roman" w:cs="Times New Roman"/>
          <w:sz w:val="24"/>
          <w:szCs w:val="24"/>
        </w:rPr>
        <w:t xml:space="preserve"> z</w:t>
      </w:r>
      <w:r w:rsidRPr="00A33691">
        <w:rPr>
          <w:rFonts w:ascii="Times New Roman" w:hAnsi="Times New Roman" w:cs="Times New Roman"/>
          <w:sz w:val="24"/>
          <w:szCs w:val="24"/>
        </w:rPr>
        <w:t>ij anders t</w:t>
      </w:r>
      <w:r w:rsidRPr="00A33691">
        <w:rPr>
          <w:rFonts w:ascii="Times New Roman" w:hAnsi="Times New Roman" w:cs="Times New Roman"/>
          <w:sz w:val="24"/>
          <w:szCs w:val="24"/>
        </w:rPr>
        <w:t>e</w:t>
      </w:r>
      <w:r w:rsidRPr="00A33691">
        <w:rPr>
          <w:rFonts w:ascii="Times New Roman" w:hAnsi="Times New Roman" w:cs="Times New Roman"/>
          <w:sz w:val="24"/>
          <w:szCs w:val="24"/>
        </w:rPr>
        <w:t>gen de definitieve surseanceverlening zullen stemmen. In feite maakte</w:t>
      </w:r>
      <w:r w:rsidR="00A26B29" w:rsidRPr="00A33691">
        <w:rPr>
          <w:rFonts w:ascii="Times New Roman" w:hAnsi="Times New Roman" w:cs="Times New Roman"/>
          <w:sz w:val="24"/>
          <w:szCs w:val="24"/>
        </w:rPr>
        <w:t xml:space="preserve"> dit beslismoment dat de surseance heel summierlijk geregeld kon zijn, omdat de schuldeisers als voo</w:t>
      </w:r>
      <w:r w:rsidR="00A26B29" w:rsidRPr="00A33691">
        <w:rPr>
          <w:rFonts w:ascii="Times New Roman" w:hAnsi="Times New Roman" w:cs="Times New Roman"/>
          <w:sz w:val="24"/>
          <w:szCs w:val="24"/>
        </w:rPr>
        <w:t>r</w:t>
      </w:r>
      <w:r w:rsidR="00A26B29" w:rsidRPr="00A33691">
        <w:rPr>
          <w:rFonts w:ascii="Times New Roman" w:hAnsi="Times New Roman" w:cs="Times New Roman"/>
          <w:sz w:val="24"/>
          <w:szCs w:val="24"/>
        </w:rPr>
        <w:t>waarde voor hun instemming allerlei eisen konden stellen, niet alleen omtrent een schuldeiserscommissie, maar ook me</w:t>
      </w:r>
      <w:r w:rsidR="008943DE" w:rsidRPr="00A33691">
        <w:rPr>
          <w:rFonts w:ascii="Times New Roman" w:hAnsi="Times New Roman" w:cs="Times New Roman"/>
          <w:sz w:val="24"/>
          <w:szCs w:val="24"/>
        </w:rPr>
        <w:t>t</w:t>
      </w:r>
      <w:r w:rsidR="00A26B29" w:rsidRPr="00A33691">
        <w:rPr>
          <w:rFonts w:ascii="Times New Roman" w:hAnsi="Times New Roman" w:cs="Times New Roman"/>
          <w:sz w:val="24"/>
          <w:szCs w:val="24"/>
        </w:rPr>
        <w:t xml:space="preserve"> betrekking tot de governance, reorganisatiepla</w:t>
      </w:r>
      <w:r w:rsidR="00A26B29" w:rsidRPr="00A33691">
        <w:rPr>
          <w:rFonts w:ascii="Times New Roman" w:hAnsi="Times New Roman" w:cs="Times New Roman"/>
          <w:sz w:val="24"/>
          <w:szCs w:val="24"/>
        </w:rPr>
        <w:t>n</w:t>
      </w:r>
      <w:r w:rsidR="00A26B29" w:rsidRPr="00A33691">
        <w:rPr>
          <w:rFonts w:ascii="Times New Roman" w:hAnsi="Times New Roman" w:cs="Times New Roman"/>
          <w:sz w:val="24"/>
          <w:szCs w:val="24"/>
        </w:rPr>
        <w:t xml:space="preserve">nen, verdere raadpleging enzovoorts. Voor zover </w:t>
      </w:r>
      <w:r w:rsidR="008943DE" w:rsidRPr="00A33691">
        <w:rPr>
          <w:rFonts w:ascii="Times New Roman" w:hAnsi="Times New Roman" w:cs="Times New Roman"/>
          <w:sz w:val="24"/>
          <w:szCs w:val="24"/>
        </w:rPr>
        <w:t xml:space="preserve">INSOLAD </w:t>
      </w:r>
      <w:r w:rsidR="00A26B29" w:rsidRPr="00A33691">
        <w:rPr>
          <w:rFonts w:ascii="Times New Roman" w:hAnsi="Times New Roman" w:cs="Times New Roman"/>
          <w:sz w:val="24"/>
          <w:szCs w:val="24"/>
        </w:rPr>
        <w:t>bekend is van deze "leve</w:t>
      </w:r>
      <w:r w:rsidR="00A26B29" w:rsidRPr="00A33691">
        <w:rPr>
          <w:rFonts w:ascii="Times New Roman" w:hAnsi="Times New Roman" w:cs="Times New Roman"/>
          <w:sz w:val="24"/>
          <w:szCs w:val="24"/>
        </w:rPr>
        <w:t>r</w:t>
      </w:r>
      <w:r w:rsidR="00A26B29" w:rsidRPr="00A33691">
        <w:rPr>
          <w:rFonts w:ascii="Times New Roman" w:hAnsi="Times New Roman" w:cs="Times New Roman"/>
          <w:sz w:val="24"/>
          <w:szCs w:val="24"/>
        </w:rPr>
        <w:t xml:space="preserve">age" echter nooit gebruik gemaakt. </w:t>
      </w:r>
      <w:r w:rsidRPr="00A33691">
        <w:rPr>
          <w:rFonts w:ascii="Times New Roman" w:hAnsi="Times New Roman" w:cs="Times New Roman"/>
          <w:sz w:val="24"/>
          <w:szCs w:val="24"/>
        </w:rPr>
        <w:t>Onder het INSOLAD voorstel vindt zo'n stemming niet meer plaats omdat de surseance ook tegen preferente en zekerheids</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gaat werken en er daardoor onvoldoende belangenparallelliteit onder de stemgerechti</w:t>
      </w:r>
      <w:r w:rsidRPr="00A33691">
        <w:rPr>
          <w:rFonts w:ascii="Times New Roman" w:hAnsi="Times New Roman" w:cs="Times New Roman"/>
          <w:sz w:val="24"/>
          <w:szCs w:val="24"/>
        </w:rPr>
        <w:t>g</w:t>
      </w:r>
      <w:r w:rsidRPr="00A33691">
        <w:rPr>
          <w:rFonts w:ascii="Times New Roman" w:hAnsi="Times New Roman" w:cs="Times New Roman"/>
          <w:sz w:val="24"/>
          <w:szCs w:val="24"/>
        </w:rPr>
        <w:t>den zou bestaan (zie hierboven onder</w:t>
      </w:r>
      <w:r w:rsidR="0081559C" w:rsidRPr="00A33691">
        <w:rPr>
          <w:rFonts w:ascii="Times New Roman" w:hAnsi="Times New Roman" w:cs="Times New Roman"/>
          <w:sz w:val="24"/>
          <w:szCs w:val="24"/>
        </w:rPr>
        <w:t xml:space="preserve"> </w:t>
      </w:r>
      <w:fldSimple w:instr=" REF _Ref408094011 \r \h  \* MERGEFORMAT ">
        <w:r w:rsidR="00567B50">
          <w:rPr>
            <w:rFonts w:ascii="Times New Roman" w:hAnsi="Times New Roman" w:cs="Times New Roman"/>
            <w:sz w:val="24"/>
            <w:szCs w:val="24"/>
          </w:rPr>
          <w:t>21</w:t>
        </w:r>
      </w:fldSimple>
      <w:r w:rsidRPr="00A33691">
        <w:rPr>
          <w:rFonts w:ascii="Times New Roman" w:hAnsi="Times New Roman" w:cs="Times New Roman"/>
          <w:sz w:val="24"/>
          <w:szCs w:val="24"/>
        </w:rPr>
        <w:t>).</w:t>
      </w:r>
      <w:bookmarkEnd w:id="6"/>
    </w:p>
    <w:p w:rsidR="0081559C" w:rsidRPr="00A33691" w:rsidRDefault="0081559C" w:rsidP="007B7A89">
      <w:pPr>
        <w:pStyle w:val="Plattetekst"/>
        <w:ind w:left="567" w:hanging="567"/>
        <w:rPr>
          <w:rFonts w:ascii="Times New Roman" w:hAnsi="Times New Roman" w:cs="Times New Roman"/>
          <w:sz w:val="24"/>
          <w:szCs w:val="24"/>
        </w:rPr>
      </w:pPr>
    </w:p>
    <w:p w:rsidR="0081559C" w:rsidRPr="00A33691" w:rsidRDefault="0081559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In het INSOLAD voorstel is aan een eventuele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commissie een belangrijke rol toegedeeld. De regeling is in grote lijnen analoog opgezet aan de regeling van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commissie in faillissement. Artikel 216 -2 Fw bepaalt dat de rechtbank een voorlopige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commissie kan benoemen. Dit kan plaatsvinden bij de voorlop</w:t>
      </w:r>
      <w:r w:rsidRPr="00A33691">
        <w:rPr>
          <w:rFonts w:ascii="Times New Roman" w:hAnsi="Times New Roman" w:cs="Times New Roman"/>
          <w:sz w:val="24"/>
          <w:szCs w:val="24"/>
        </w:rPr>
        <w:t>i</w:t>
      </w:r>
      <w:r w:rsidRPr="00A33691">
        <w:rPr>
          <w:rFonts w:ascii="Times New Roman" w:hAnsi="Times New Roman" w:cs="Times New Roman"/>
          <w:sz w:val="24"/>
          <w:szCs w:val="24"/>
        </w:rPr>
        <w:t xml:space="preserve">ge verlening, maar ook tijdens de voorlopige surseance. In twee gevallen is de instelling van de voorlopige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commissie verplicht. Het eerste geval is het geval waarin geen bewindvoerder wordt benoemd</w:t>
      </w:r>
      <w:r w:rsidR="008353E6" w:rsidRPr="00A33691">
        <w:rPr>
          <w:rFonts w:ascii="Times New Roman" w:hAnsi="Times New Roman" w:cs="Times New Roman"/>
          <w:sz w:val="24"/>
          <w:szCs w:val="24"/>
        </w:rPr>
        <w:t xml:space="preserve"> (zelfbestuur)</w:t>
      </w:r>
      <w:r w:rsidRPr="00A33691">
        <w:rPr>
          <w:rFonts w:ascii="Times New Roman" w:hAnsi="Times New Roman" w:cs="Times New Roman"/>
          <w:sz w:val="24"/>
          <w:szCs w:val="24"/>
        </w:rPr>
        <w:t xml:space="preserve">. Zoals hiervoor onder </w:t>
      </w:r>
      <w:fldSimple w:instr=" REF _Ref408094490 \r \h  \* MERGEFORMAT ">
        <w:r w:rsidR="00567B50">
          <w:rPr>
            <w:rFonts w:ascii="Times New Roman" w:hAnsi="Times New Roman" w:cs="Times New Roman"/>
            <w:sz w:val="24"/>
            <w:szCs w:val="24"/>
          </w:rPr>
          <w:t>30</w:t>
        </w:r>
      </w:fldSimple>
      <w:r w:rsidRPr="00A33691">
        <w:rPr>
          <w:rFonts w:ascii="Times New Roman" w:hAnsi="Times New Roman" w:cs="Times New Roman"/>
          <w:sz w:val="24"/>
          <w:szCs w:val="24"/>
        </w:rPr>
        <w:t xml:space="preserve"> is bespr</w:t>
      </w:r>
      <w:r w:rsidRPr="00A33691">
        <w:rPr>
          <w:rFonts w:ascii="Times New Roman" w:hAnsi="Times New Roman" w:cs="Times New Roman"/>
          <w:sz w:val="24"/>
          <w:szCs w:val="24"/>
        </w:rPr>
        <w:t>o</w:t>
      </w:r>
      <w:r w:rsidRPr="00A33691">
        <w:rPr>
          <w:rFonts w:ascii="Times New Roman" w:hAnsi="Times New Roman" w:cs="Times New Roman"/>
          <w:sz w:val="24"/>
          <w:szCs w:val="24"/>
        </w:rPr>
        <w:t xml:space="preserve">ken bepaalt art. 215-4 Fw dat voor een dergelijke surseanceverlening vereist is dat één of meer schuldeisers bereid </w:t>
      </w:r>
      <w:r w:rsidR="008353E6" w:rsidRPr="00A33691">
        <w:rPr>
          <w:rFonts w:ascii="Times New Roman" w:hAnsi="Times New Roman" w:cs="Times New Roman"/>
          <w:sz w:val="24"/>
          <w:szCs w:val="24"/>
        </w:rPr>
        <w:t xml:space="preserve"> is of </w:t>
      </w:r>
      <w:r w:rsidRPr="00A33691">
        <w:rPr>
          <w:rFonts w:ascii="Times New Roman" w:hAnsi="Times New Roman" w:cs="Times New Roman"/>
          <w:sz w:val="24"/>
          <w:szCs w:val="24"/>
        </w:rPr>
        <w:t xml:space="preserve">zijn een benoeming als lid van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co</w:t>
      </w:r>
      <w:r w:rsidRPr="00A33691">
        <w:rPr>
          <w:rFonts w:ascii="Times New Roman" w:hAnsi="Times New Roman" w:cs="Times New Roman"/>
          <w:sz w:val="24"/>
          <w:szCs w:val="24"/>
        </w:rPr>
        <w:t>m</w:t>
      </w:r>
      <w:r w:rsidRPr="00A33691">
        <w:rPr>
          <w:rFonts w:ascii="Times New Roman" w:hAnsi="Times New Roman" w:cs="Times New Roman"/>
          <w:sz w:val="24"/>
          <w:szCs w:val="24"/>
        </w:rPr>
        <w:t xml:space="preserve">missie te aanvaarden, </w:t>
      </w:r>
      <w:r w:rsidR="008943DE" w:rsidRPr="00A33691">
        <w:rPr>
          <w:rFonts w:ascii="Times New Roman" w:hAnsi="Times New Roman" w:cs="Times New Roman"/>
          <w:sz w:val="24"/>
          <w:szCs w:val="24"/>
        </w:rPr>
        <w:t xml:space="preserve">zodat </w:t>
      </w:r>
      <w:r w:rsidRPr="00A33691">
        <w:rPr>
          <w:rFonts w:ascii="Times New Roman" w:hAnsi="Times New Roman" w:cs="Times New Roman"/>
          <w:sz w:val="24"/>
          <w:szCs w:val="24"/>
        </w:rPr>
        <w:t xml:space="preserve">de commissie altijd bezet </w:t>
      </w:r>
      <w:r w:rsidR="008943DE" w:rsidRPr="00A33691">
        <w:rPr>
          <w:rFonts w:ascii="Times New Roman" w:hAnsi="Times New Roman" w:cs="Times New Roman"/>
          <w:sz w:val="24"/>
          <w:szCs w:val="24"/>
        </w:rPr>
        <w:t xml:space="preserve">kan </w:t>
      </w:r>
      <w:r w:rsidRPr="00A33691">
        <w:rPr>
          <w:rFonts w:ascii="Times New Roman" w:hAnsi="Times New Roman" w:cs="Times New Roman"/>
          <w:sz w:val="24"/>
          <w:szCs w:val="24"/>
        </w:rPr>
        <w:t>worden. Het andere geval waarin de rechtbank verplicht is een schuldeiserscommissie in te stellen betreft ve</w:t>
      </w:r>
      <w:r w:rsidRPr="00A33691">
        <w:rPr>
          <w:rFonts w:ascii="Times New Roman" w:hAnsi="Times New Roman" w:cs="Times New Roman"/>
          <w:sz w:val="24"/>
          <w:szCs w:val="24"/>
        </w:rPr>
        <w:t>n</w:t>
      </w:r>
      <w:r w:rsidRPr="00A33691">
        <w:rPr>
          <w:rFonts w:ascii="Times New Roman" w:hAnsi="Times New Roman" w:cs="Times New Roman"/>
          <w:sz w:val="24"/>
          <w:szCs w:val="24"/>
        </w:rPr>
        <w:t>nootschappen met een zekere omvang.</w:t>
      </w:r>
      <w:r w:rsidR="00715200" w:rsidRPr="00A33691">
        <w:rPr>
          <w:rFonts w:ascii="Times New Roman" w:hAnsi="Times New Roman" w:cs="Times New Roman"/>
          <w:sz w:val="24"/>
          <w:szCs w:val="24"/>
        </w:rPr>
        <w:t xml:space="preserve"> Overigens kan de voorlopige </w:t>
      </w:r>
      <w:r w:rsidR="00082CCB" w:rsidRPr="00A33691">
        <w:rPr>
          <w:rFonts w:ascii="Times New Roman" w:hAnsi="Times New Roman" w:cs="Times New Roman"/>
          <w:sz w:val="24"/>
          <w:szCs w:val="24"/>
        </w:rPr>
        <w:t>schuldeisers</w:t>
      </w:r>
      <w:r w:rsidR="00715200" w:rsidRPr="00A33691">
        <w:rPr>
          <w:rFonts w:ascii="Times New Roman" w:hAnsi="Times New Roman" w:cs="Times New Roman"/>
          <w:sz w:val="24"/>
          <w:szCs w:val="24"/>
        </w:rPr>
        <w:t>co</w:t>
      </w:r>
      <w:r w:rsidR="00715200" w:rsidRPr="00A33691">
        <w:rPr>
          <w:rFonts w:ascii="Times New Roman" w:hAnsi="Times New Roman" w:cs="Times New Roman"/>
          <w:sz w:val="24"/>
          <w:szCs w:val="24"/>
        </w:rPr>
        <w:t>m</w:t>
      </w:r>
      <w:r w:rsidR="00715200" w:rsidRPr="00A33691">
        <w:rPr>
          <w:rFonts w:ascii="Times New Roman" w:hAnsi="Times New Roman" w:cs="Times New Roman"/>
          <w:sz w:val="24"/>
          <w:szCs w:val="24"/>
        </w:rPr>
        <w:t>missie een kort leven beschoren zijn. De raadkamerbehandeling over de definitieve su</w:t>
      </w:r>
      <w:r w:rsidR="00715200" w:rsidRPr="00A33691">
        <w:rPr>
          <w:rFonts w:ascii="Times New Roman" w:hAnsi="Times New Roman" w:cs="Times New Roman"/>
          <w:sz w:val="24"/>
          <w:szCs w:val="24"/>
        </w:rPr>
        <w:t>r</w:t>
      </w:r>
      <w:r w:rsidR="00715200" w:rsidRPr="00A33691">
        <w:rPr>
          <w:rFonts w:ascii="Times New Roman" w:hAnsi="Times New Roman" w:cs="Times New Roman"/>
          <w:sz w:val="24"/>
          <w:szCs w:val="24"/>
        </w:rPr>
        <w:t>seanceverlening vindt namelijk plaats binnen drie weken na de voorlopige surseanc</w:t>
      </w:r>
      <w:r w:rsidR="00715200" w:rsidRPr="00A33691">
        <w:rPr>
          <w:rFonts w:ascii="Times New Roman" w:hAnsi="Times New Roman" w:cs="Times New Roman"/>
          <w:sz w:val="24"/>
          <w:szCs w:val="24"/>
        </w:rPr>
        <w:t>e</w:t>
      </w:r>
      <w:r w:rsidR="00715200" w:rsidRPr="00A33691">
        <w:rPr>
          <w:rFonts w:ascii="Times New Roman" w:hAnsi="Times New Roman" w:cs="Times New Roman"/>
          <w:sz w:val="24"/>
          <w:szCs w:val="24"/>
        </w:rPr>
        <w:t>verlening (art. 216-1</w:t>
      </w:r>
      <w:r w:rsidR="008353E6" w:rsidRPr="00A33691">
        <w:rPr>
          <w:rFonts w:ascii="Times New Roman" w:hAnsi="Times New Roman" w:cs="Times New Roman"/>
          <w:sz w:val="24"/>
          <w:szCs w:val="24"/>
        </w:rPr>
        <w:t xml:space="preserve"> Fw</w:t>
      </w:r>
      <w:r w:rsidR="00715200" w:rsidRPr="00A33691">
        <w:rPr>
          <w:rFonts w:ascii="Times New Roman" w:hAnsi="Times New Roman" w:cs="Times New Roman"/>
          <w:sz w:val="24"/>
          <w:szCs w:val="24"/>
        </w:rPr>
        <w:t xml:space="preserve">) en tijdens deze raadkamerbehandeling worden de schuldeisers in de gelegenheid gesteld de leden van de schuldeiserscommissie te vervangen (art. 219-4 Fw). </w:t>
      </w:r>
    </w:p>
    <w:p w:rsidR="00DB6332" w:rsidRPr="00A33691" w:rsidRDefault="00DB6332" w:rsidP="007B7A89">
      <w:pPr>
        <w:pStyle w:val="Plattetekst"/>
        <w:ind w:left="567" w:hanging="567"/>
        <w:rPr>
          <w:rFonts w:ascii="Times New Roman" w:hAnsi="Times New Roman" w:cs="Times New Roman"/>
          <w:sz w:val="24"/>
          <w:szCs w:val="24"/>
        </w:rPr>
      </w:pPr>
    </w:p>
    <w:p w:rsidR="00DB6332" w:rsidRPr="00A33691" w:rsidRDefault="00DB6332"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217</w:t>
      </w:r>
      <w:r w:rsidR="008353E6" w:rsidRPr="00A33691">
        <w:rPr>
          <w:rFonts w:ascii="Times New Roman" w:hAnsi="Times New Roman" w:cs="Times New Roman"/>
          <w:b/>
          <w:sz w:val="24"/>
          <w:szCs w:val="24"/>
        </w:rPr>
        <w:t xml:space="preserve"> Fw</w:t>
      </w:r>
    </w:p>
    <w:p w:rsidR="00DB6332" w:rsidRPr="00A33691" w:rsidRDefault="00DB6332" w:rsidP="007B7A89">
      <w:pPr>
        <w:pStyle w:val="Plattetekst"/>
        <w:ind w:left="567" w:hanging="567"/>
        <w:rPr>
          <w:rFonts w:ascii="Times New Roman" w:hAnsi="Times New Roman" w:cs="Times New Roman"/>
          <w:sz w:val="24"/>
          <w:szCs w:val="24"/>
        </w:rPr>
      </w:pPr>
    </w:p>
    <w:p w:rsidR="00DB6332" w:rsidRPr="00A33691" w:rsidRDefault="00DB6332"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Dit artikel regelt de publicatie van de voorlopige verlening van de surseance van bet</w:t>
      </w:r>
      <w:r w:rsidRPr="00A33691">
        <w:rPr>
          <w:rFonts w:ascii="Times New Roman" w:hAnsi="Times New Roman" w:cs="Times New Roman"/>
          <w:sz w:val="24"/>
          <w:szCs w:val="24"/>
        </w:rPr>
        <w:t>a</w:t>
      </w:r>
      <w:r w:rsidRPr="00A33691">
        <w:rPr>
          <w:rFonts w:ascii="Times New Roman" w:hAnsi="Times New Roman" w:cs="Times New Roman"/>
          <w:sz w:val="24"/>
          <w:szCs w:val="24"/>
        </w:rPr>
        <w:t>ling. De huidige regeling van art. 216 H Fw wordt gemoderniseerd. Publicatie dient plaats te vinden op de daarvoor bestemde website. Onder de te publiceren gegevens vallen nu ook de bevoegdheidsverdeling tussen schuldenaar en bewindvoerders.</w:t>
      </w:r>
    </w:p>
    <w:p w:rsidR="00DB6332" w:rsidRPr="00A33691" w:rsidRDefault="00DB6332" w:rsidP="007B7A89">
      <w:pPr>
        <w:pStyle w:val="Plattetekst"/>
        <w:ind w:left="567" w:hanging="567"/>
        <w:rPr>
          <w:rFonts w:ascii="Times New Roman" w:hAnsi="Times New Roman" w:cs="Times New Roman"/>
          <w:sz w:val="24"/>
          <w:szCs w:val="24"/>
        </w:rPr>
      </w:pPr>
    </w:p>
    <w:p w:rsidR="00DB6332" w:rsidRPr="00A33691" w:rsidRDefault="00DB6332"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218</w:t>
      </w:r>
      <w:r w:rsidR="008353E6" w:rsidRPr="00A33691">
        <w:rPr>
          <w:rFonts w:ascii="Times New Roman" w:hAnsi="Times New Roman" w:cs="Times New Roman"/>
          <w:b/>
          <w:sz w:val="24"/>
          <w:szCs w:val="24"/>
        </w:rPr>
        <w:t xml:space="preserve"> Fw</w:t>
      </w:r>
    </w:p>
    <w:p w:rsidR="00DB6332" w:rsidRPr="00A33691" w:rsidRDefault="00DB6332" w:rsidP="007B7A89">
      <w:pPr>
        <w:pStyle w:val="Plattetekst"/>
        <w:ind w:left="567" w:hanging="567"/>
        <w:rPr>
          <w:rFonts w:ascii="Times New Roman" w:hAnsi="Times New Roman" w:cs="Times New Roman"/>
          <w:b/>
          <w:sz w:val="24"/>
          <w:szCs w:val="24"/>
        </w:rPr>
      </w:pPr>
    </w:p>
    <w:p w:rsidR="00DB6332" w:rsidRPr="00A33691" w:rsidRDefault="008943DE" w:rsidP="00945E47">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De bepaling van </w:t>
      </w:r>
      <w:r w:rsidR="00DB6332" w:rsidRPr="00A33691">
        <w:rPr>
          <w:rFonts w:ascii="Times New Roman" w:hAnsi="Times New Roman" w:cs="Times New Roman"/>
          <w:sz w:val="24"/>
          <w:szCs w:val="24"/>
        </w:rPr>
        <w:t xml:space="preserve"> art. 217H Fw dat de surseance wordt geacht te zijn ingegaan bij de aanvang van de dag, waarop zij voorlopig is verleend</w:t>
      </w:r>
      <w:r w:rsidRPr="00A33691">
        <w:rPr>
          <w:rFonts w:ascii="Times New Roman" w:hAnsi="Times New Roman" w:cs="Times New Roman"/>
          <w:sz w:val="24"/>
          <w:szCs w:val="24"/>
        </w:rPr>
        <w:t>, wordt niet overgenomen. De su</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seance gaat in op het moment waarop zij voorlopig wort verleend. Derhalve dient het tijdstip op de beschikking te worden vermeld. </w:t>
      </w:r>
      <w:r w:rsidR="008C0B5A">
        <w:rPr>
          <w:rFonts w:ascii="Times New Roman" w:hAnsi="Times New Roman" w:cs="Times New Roman"/>
          <w:sz w:val="24"/>
          <w:szCs w:val="24"/>
        </w:rPr>
        <w:br/>
      </w:r>
    </w:p>
    <w:p w:rsidR="00DB6332" w:rsidRPr="00A33691" w:rsidRDefault="00D4734F"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w:t>
      </w:r>
      <w:r w:rsidR="00DB6332" w:rsidRPr="00A33691">
        <w:rPr>
          <w:rFonts w:ascii="Times New Roman" w:hAnsi="Times New Roman" w:cs="Times New Roman"/>
          <w:b/>
          <w:sz w:val="24"/>
          <w:szCs w:val="24"/>
        </w:rPr>
        <w:t>rt. 219</w:t>
      </w:r>
      <w:r w:rsidR="008353E6" w:rsidRPr="00A33691">
        <w:rPr>
          <w:rFonts w:ascii="Times New Roman" w:hAnsi="Times New Roman" w:cs="Times New Roman"/>
          <w:b/>
          <w:sz w:val="24"/>
          <w:szCs w:val="24"/>
        </w:rPr>
        <w:t xml:space="preserve"> Fw</w:t>
      </w:r>
    </w:p>
    <w:p w:rsidR="00686C7D" w:rsidRPr="00A33691" w:rsidRDefault="00686C7D" w:rsidP="007B7A89">
      <w:pPr>
        <w:pStyle w:val="Plattetekst"/>
        <w:ind w:left="567" w:hanging="567"/>
        <w:rPr>
          <w:rFonts w:ascii="Times New Roman" w:hAnsi="Times New Roman" w:cs="Times New Roman"/>
          <w:b/>
          <w:sz w:val="24"/>
          <w:szCs w:val="24"/>
        </w:rPr>
      </w:pPr>
    </w:p>
    <w:p w:rsidR="00686C7D" w:rsidRPr="00A33691" w:rsidRDefault="00686C7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219 regelt de raadkamerbehandeling van de definitieve surseanceverlening en een aantal beslissingen die tijdens die raadkamerbehandeling genomen worden.</w:t>
      </w:r>
    </w:p>
    <w:p w:rsidR="00F3545B" w:rsidRPr="00A33691" w:rsidRDefault="00F3545B" w:rsidP="007B7A89">
      <w:pPr>
        <w:pStyle w:val="Plattetekst"/>
        <w:ind w:left="567" w:hanging="567"/>
        <w:rPr>
          <w:rFonts w:ascii="Times New Roman" w:hAnsi="Times New Roman" w:cs="Times New Roman"/>
          <w:sz w:val="24"/>
          <w:szCs w:val="24"/>
        </w:rPr>
      </w:pPr>
    </w:p>
    <w:p w:rsidR="00E31059" w:rsidRPr="00A33691" w:rsidRDefault="00686C7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Onder het huidige recht (art. 218-2H Fw) gaat aan de beslissing van de rechtbank een stemming door de concurrente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vooraf. Voor definitieve surseanceverlening is vereist dat twee derde van de aanwezige en vertegenwoordigde schuldeisers voo</w:t>
      </w:r>
      <w:r w:rsidRPr="00A33691">
        <w:rPr>
          <w:rFonts w:ascii="Times New Roman" w:hAnsi="Times New Roman" w:cs="Times New Roman"/>
          <w:sz w:val="24"/>
          <w:szCs w:val="24"/>
        </w:rPr>
        <w:t>r</w:t>
      </w:r>
      <w:r w:rsidRPr="00A33691">
        <w:rPr>
          <w:rFonts w:ascii="Times New Roman" w:hAnsi="Times New Roman" w:cs="Times New Roman"/>
          <w:sz w:val="24"/>
          <w:szCs w:val="24"/>
        </w:rPr>
        <w:t>stemt en dat de vorderingen van de voorstemmende schuldeisers ten minste driekwart van de ter vergadering ver</w:t>
      </w:r>
      <w:r w:rsidR="008353E6" w:rsidRPr="00A33691">
        <w:rPr>
          <w:rFonts w:ascii="Times New Roman" w:hAnsi="Times New Roman" w:cs="Times New Roman"/>
          <w:sz w:val="24"/>
          <w:szCs w:val="24"/>
        </w:rPr>
        <w:t>tegenwoordigde schulden uitm</w:t>
      </w:r>
      <w:r w:rsidRPr="00A33691">
        <w:rPr>
          <w:rFonts w:ascii="Times New Roman" w:hAnsi="Times New Roman" w:cs="Times New Roman"/>
          <w:sz w:val="24"/>
          <w:szCs w:val="24"/>
        </w:rPr>
        <w:t>ak</w:t>
      </w:r>
      <w:r w:rsidR="008353E6" w:rsidRPr="00A33691">
        <w:rPr>
          <w:rFonts w:ascii="Times New Roman" w:hAnsi="Times New Roman" w:cs="Times New Roman"/>
          <w:sz w:val="24"/>
          <w:szCs w:val="24"/>
        </w:rPr>
        <w:t>en</w:t>
      </w:r>
      <w:r w:rsidRPr="00A33691">
        <w:rPr>
          <w:rFonts w:ascii="Times New Roman" w:hAnsi="Times New Roman" w:cs="Times New Roman"/>
          <w:sz w:val="24"/>
          <w:szCs w:val="24"/>
        </w:rPr>
        <w:t>. Wordt dat quorum niet gehaald dan kan de rechtbank geen definitieve surseance verlenen. De schuldeisers hebben hier dus primaire zeggenschap over de surseanceverlening. Wordt het quorum wel gehaald dan kan de rechtbank definitieve surseance verlenen. Er is een aantal ve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plichte weigeringsgronden en voor het overige is de bevoegdheid van de rechtbank om de definitieve surseance al dan niet te verlenen discretionair. </w:t>
      </w:r>
      <w:r w:rsidR="00E31059" w:rsidRPr="00A33691">
        <w:rPr>
          <w:rFonts w:ascii="Times New Roman" w:hAnsi="Times New Roman" w:cs="Times New Roman"/>
          <w:sz w:val="24"/>
          <w:szCs w:val="24"/>
        </w:rPr>
        <w:t>In de praktijk wordt, i</w:t>
      </w:r>
      <w:r w:rsidR="00E31059" w:rsidRPr="00A33691">
        <w:rPr>
          <w:rFonts w:ascii="Times New Roman" w:hAnsi="Times New Roman" w:cs="Times New Roman"/>
          <w:sz w:val="24"/>
          <w:szCs w:val="24"/>
        </w:rPr>
        <w:t>n</w:t>
      </w:r>
      <w:r w:rsidR="00E31059" w:rsidRPr="00A33691">
        <w:rPr>
          <w:rFonts w:ascii="Times New Roman" w:hAnsi="Times New Roman" w:cs="Times New Roman"/>
          <w:sz w:val="24"/>
          <w:szCs w:val="24"/>
        </w:rPr>
        <w:t>dien het quorum wordt gehaald, altijd definitieve surseance verleend. De discretionaire bevoegdheid van de rechtbank om de definitieve surseance te weigeren is een dode le</w:t>
      </w:r>
      <w:r w:rsidR="00E31059" w:rsidRPr="00A33691">
        <w:rPr>
          <w:rFonts w:ascii="Times New Roman" w:hAnsi="Times New Roman" w:cs="Times New Roman"/>
          <w:sz w:val="24"/>
          <w:szCs w:val="24"/>
        </w:rPr>
        <w:t>t</w:t>
      </w:r>
      <w:r w:rsidR="00E31059" w:rsidRPr="00A33691">
        <w:rPr>
          <w:rFonts w:ascii="Times New Roman" w:hAnsi="Times New Roman" w:cs="Times New Roman"/>
          <w:sz w:val="24"/>
          <w:szCs w:val="24"/>
        </w:rPr>
        <w:t xml:space="preserve">ter. </w:t>
      </w:r>
      <w:r w:rsidR="008353E6" w:rsidRPr="00A33691">
        <w:rPr>
          <w:rFonts w:ascii="Times New Roman" w:hAnsi="Times New Roman" w:cs="Times New Roman"/>
          <w:sz w:val="24"/>
          <w:szCs w:val="24"/>
        </w:rPr>
        <w:t>D</w:t>
      </w:r>
      <w:r w:rsidR="00E31059" w:rsidRPr="00A33691">
        <w:rPr>
          <w:rFonts w:ascii="Times New Roman" w:hAnsi="Times New Roman" w:cs="Times New Roman"/>
          <w:sz w:val="24"/>
          <w:szCs w:val="24"/>
        </w:rPr>
        <w:t>at is ook begrijpelijk. Indien zo'n grote meerderheid als wettelijk vereist vóór de definitieve surseance heeft gestemd zal de rechtbank niet geneigd zijn het beter te wi</w:t>
      </w:r>
      <w:r w:rsidR="00E31059" w:rsidRPr="00A33691">
        <w:rPr>
          <w:rFonts w:ascii="Times New Roman" w:hAnsi="Times New Roman" w:cs="Times New Roman"/>
          <w:sz w:val="24"/>
          <w:szCs w:val="24"/>
        </w:rPr>
        <w:t>l</w:t>
      </w:r>
      <w:r w:rsidR="00E31059" w:rsidRPr="00A33691">
        <w:rPr>
          <w:rFonts w:ascii="Times New Roman" w:hAnsi="Times New Roman" w:cs="Times New Roman"/>
          <w:sz w:val="24"/>
          <w:szCs w:val="24"/>
        </w:rPr>
        <w:t>len weten.</w:t>
      </w:r>
    </w:p>
    <w:p w:rsidR="00E31059" w:rsidRPr="00A33691" w:rsidRDefault="00E31059" w:rsidP="007B7A89">
      <w:pPr>
        <w:pStyle w:val="Plattetekst"/>
        <w:ind w:left="567" w:hanging="567"/>
        <w:rPr>
          <w:rFonts w:ascii="Times New Roman" w:hAnsi="Times New Roman" w:cs="Times New Roman"/>
          <w:sz w:val="24"/>
          <w:szCs w:val="24"/>
        </w:rPr>
      </w:pPr>
    </w:p>
    <w:p w:rsidR="00DB6332" w:rsidRPr="00A33691" w:rsidRDefault="00E31059"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Onder het INSOLAD voorstel wordt deze situatie anders. De stemming </w:t>
      </w:r>
      <w:r w:rsidR="00F3545B" w:rsidRPr="00A33691">
        <w:rPr>
          <w:rFonts w:ascii="Times New Roman" w:hAnsi="Times New Roman" w:cs="Times New Roman"/>
          <w:sz w:val="24"/>
          <w:szCs w:val="24"/>
        </w:rPr>
        <w:t>door</w:t>
      </w:r>
      <w:r w:rsidRPr="00A33691">
        <w:rPr>
          <w:rFonts w:ascii="Times New Roman" w:hAnsi="Times New Roman" w:cs="Times New Roman"/>
          <w:sz w:val="24"/>
          <w:szCs w:val="24"/>
        </w:rPr>
        <w:t xml:space="preserve">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over de definitieve surseanceverlening wordt afgeschaft. Onder het huidige stelsel is zo'n stemming zinvol, omdat uitsluitend concurrente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over de d</w:t>
      </w:r>
      <w:r w:rsidRPr="00A33691">
        <w:rPr>
          <w:rFonts w:ascii="Times New Roman" w:hAnsi="Times New Roman" w:cs="Times New Roman"/>
          <w:sz w:val="24"/>
          <w:szCs w:val="24"/>
        </w:rPr>
        <w:t>e</w:t>
      </w:r>
      <w:r w:rsidRPr="00A33691">
        <w:rPr>
          <w:rFonts w:ascii="Times New Roman" w:hAnsi="Times New Roman" w:cs="Times New Roman"/>
          <w:sz w:val="24"/>
          <w:szCs w:val="24"/>
        </w:rPr>
        <w:t>finitieve surseanceverlening zullen stemmen en hun belangen doorgaans min of mee parallel zullen zijn. Men mag dus aannemen dat als een grote meerderheid van de co</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currente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vóór de definitieve surseanceverlening stemt,  er goede gronden zijn om aan te nemen dat die definitieve surseanceverlening ook in het belang van de concurrente schuldeisers is. Of de surseance eveneens in het belang van de preferente schuldeisers is doet minder ter zake, omdat de preferente schuldeisers niet door de su</w:t>
      </w:r>
      <w:r w:rsidRPr="00A33691">
        <w:rPr>
          <w:rFonts w:ascii="Times New Roman" w:hAnsi="Times New Roman" w:cs="Times New Roman"/>
          <w:sz w:val="24"/>
          <w:szCs w:val="24"/>
        </w:rPr>
        <w:t>r</w:t>
      </w:r>
      <w:r w:rsidRPr="00A33691">
        <w:rPr>
          <w:rFonts w:ascii="Times New Roman" w:hAnsi="Times New Roman" w:cs="Times New Roman"/>
          <w:sz w:val="24"/>
          <w:szCs w:val="24"/>
        </w:rPr>
        <w:t>seance geraakt worden en hun (executie)bevoegdheden kunnen blijven uitoefenen. O</w:t>
      </w:r>
      <w:r w:rsidRPr="00A33691">
        <w:rPr>
          <w:rFonts w:ascii="Times New Roman" w:hAnsi="Times New Roman" w:cs="Times New Roman"/>
          <w:sz w:val="24"/>
          <w:szCs w:val="24"/>
        </w:rPr>
        <w:t>n</w:t>
      </w:r>
      <w:r w:rsidRPr="00A33691">
        <w:rPr>
          <w:rFonts w:ascii="Times New Roman" w:hAnsi="Times New Roman" w:cs="Times New Roman"/>
          <w:sz w:val="24"/>
          <w:szCs w:val="24"/>
        </w:rPr>
        <w:t>der het voorgestelde stelsel worden ook de preferente en zekerheidsschuldeisers door de surseance getroffen. Tussen bijvoorbeeld preferente en concurrente schuldeisers kunnen echter grote belangentegenstellingen bestaan. Zo kan zich de situatie voordoen waarin de preferente schuldeiser belang heeft bij liquidatie van de vennootschap. terwijl de concurrente schuldeisers belang hebben bij voortzetting van de onderneming, omdat zij bij liquidatie toch niets zouden ontvangen. De preferente schuldeisers kunnen</w:t>
      </w:r>
      <w:r w:rsidR="008353E6" w:rsidRPr="00A33691">
        <w:rPr>
          <w:rFonts w:ascii="Times New Roman" w:hAnsi="Times New Roman" w:cs="Times New Roman"/>
          <w:sz w:val="24"/>
          <w:szCs w:val="24"/>
        </w:rPr>
        <w:t xml:space="preserve"> </w:t>
      </w:r>
      <w:r w:rsidRPr="00A33691">
        <w:rPr>
          <w:rFonts w:ascii="Times New Roman" w:hAnsi="Times New Roman" w:cs="Times New Roman"/>
          <w:sz w:val="24"/>
          <w:szCs w:val="24"/>
        </w:rPr>
        <w:t>bezwaar hebben tegen voortzetting omdat daardoor hun uitkering in de waagschaal kan worden gesteld.</w:t>
      </w:r>
      <w:r w:rsidR="00F3545B" w:rsidRPr="00A33691">
        <w:rPr>
          <w:rFonts w:ascii="Times New Roman" w:hAnsi="Times New Roman" w:cs="Times New Roman"/>
          <w:sz w:val="24"/>
          <w:szCs w:val="24"/>
        </w:rPr>
        <w:t xml:space="preserve"> Deze belangentegenstelling laat zich niet oplossen door middel van een ste</w:t>
      </w:r>
      <w:r w:rsidR="00F3545B" w:rsidRPr="00A33691">
        <w:rPr>
          <w:rFonts w:ascii="Times New Roman" w:hAnsi="Times New Roman" w:cs="Times New Roman"/>
          <w:sz w:val="24"/>
          <w:szCs w:val="24"/>
        </w:rPr>
        <w:t>m</w:t>
      </w:r>
      <w:r w:rsidR="00F3545B" w:rsidRPr="00A33691">
        <w:rPr>
          <w:rFonts w:ascii="Times New Roman" w:hAnsi="Times New Roman" w:cs="Times New Roman"/>
          <w:sz w:val="24"/>
          <w:szCs w:val="24"/>
        </w:rPr>
        <w:t>ming, omdat hier een meerderheidsbesluit gerechtvaardigde belangen van de tege</w:t>
      </w:r>
      <w:r w:rsidR="00F3545B" w:rsidRPr="00A33691">
        <w:rPr>
          <w:rFonts w:ascii="Times New Roman" w:hAnsi="Times New Roman" w:cs="Times New Roman"/>
          <w:sz w:val="24"/>
          <w:szCs w:val="24"/>
        </w:rPr>
        <w:t>n</w:t>
      </w:r>
      <w:r w:rsidR="00F3545B" w:rsidRPr="00A33691">
        <w:rPr>
          <w:rFonts w:ascii="Times New Roman" w:hAnsi="Times New Roman" w:cs="Times New Roman"/>
          <w:sz w:val="24"/>
          <w:szCs w:val="24"/>
        </w:rPr>
        <w:t xml:space="preserve">stemmende minderheid in gevaar kan brengen. Zo zal een meerderheidsbesluit om de onderneming voort te zetten ingegeven door het feit dat de concurrente </w:t>
      </w:r>
      <w:r w:rsidR="00082CCB" w:rsidRPr="00A33691">
        <w:rPr>
          <w:rFonts w:ascii="Times New Roman" w:hAnsi="Times New Roman" w:cs="Times New Roman"/>
          <w:sz w:val="24"/>
          <w:szCs w:val="24"/>
        </w:rPr>
        <w:t>schuldeisers</w:t>
      </w:r>
      <w:r w:rsidR="00F3545B" w:rsidRPr="00A33691">
        <w:rPr>
          <w:rFonts w:ascii="Times New Roman" w:hAnsi="Times New Roman" w:cs="Times New Roman"/>
          <w:sz w:val="24"/>
          <w:szCs w:val="24"/>
        </w:rPr>
        <w:t xml:space="preserve"> bij </w:t>
      </w:r>
      <w:r w:rsidR="00D4734F" w:rsidRPr="00A33691">
        <w:rPr>
          <w:rFonts w:ascii="Times New Roman" w:hAnsi="Times New Roman" w:cs="Times New Roman"/>
          <w:sz w:val="24"/>
          <w:szCs w:val="24"/>
        </w:rPr>
        <w:t>liquidatie toch niets ontvangen</w:t>
      </w:r>
      <w:r w:rsidR="00F3545B" w:rsidRPr="00A33691">
        <w:rPr>
          <w:rFonts w:ascii="Times New Roman" w:hAnsi="Times New Roman" w:cs="Times New Roman"/>
          <w:sz w:val="24"/>
          <w:szCs w:val="24"/>
        </w:rPr>
        <w:t xml:space="preserve">, de gerechtvaardigde belangen van de preferente schuldeiser schaden omdat bij voortzetting met ongunstig resultaat de uitkering aan de preferente </w:t>
      </w:r>
      <w:r w:rsidR="00082CCB" w:rsidRPr="00A33691">
        <w:rPr>
          <w:rFonts w:ascii="Times New Roman" w:hAnsi="Times New Roman" w:cs="Times New Roman"/>
          <w:sz w:val="24"/>
          <w:szCs w:val="24"/>
        </w:rPr>
        <w:t>schuldeisers</w:t>
      </w:r>
      <w:r w:rsidR="00F3545B" w:rsidRPr="00A33691">
        <w:rPr>
          <w:rFonts w:ascii="Times New Roman" w:hAnsi="Times New Roman" w:cs="Times New Roman"/>
          <w:sz w:val="24"/>
          <w:szCs w:val="24"/>
        </w:rPr>
        <w:t xml:space="preserve"> lager zou kunnen zijn dan in het liquidatiescenario. Afschaffing van de stemming door de </w:t>
      </w:r>
      <w:r w:rsidR="00082CCB" w:rsidRPr="00A33691">
        <w:rPr>
          <w:rFonts w:ascii="Times New Roman" w:hAnsi="Times New Roman" w:cs="Times New Roman"/>
          <w:sz w:val="24"/>
          <w:szCs w:val="24"/>
        </w:rPr>
        <w:t>schuldeisers</w:t>
      </w:r>
      <w:r w:rsidR="00F3545B" w:rsidRPr="00A33691">
        <w:rPr>
          <w:rFonts w:ascii="Times New Roman" w:hAnsi="Times New Roman" w:cs="Times New Roman"/>
          <w:sz w:val="24"/>
          <w:szCs w:val="24"/>
        </w:rPr>
        <w:t xml:space="preserve"> brengt </w:t>
      </w:r>
      <w:r w:rsidR="00B57EB8" w:rsidRPr="00A33691">
        <w:rPr>
          <w:rFonts w:ascii="Times New Roman" w:hAnsi="Times New Roman" w:cs="Times New Roman"/>
          <w:sz w:val="24"/>
          <w:szCs w:val="24"/>
        </w:rPr>
        <w:t xml:space="preserve">dan echter wel </w:t>
      </w:r>
      <w:r w:rsidR="00F3545B" w:rsidRPr="00A33691">
        <w:rPr>
          <w:rFonts w:ascii="Times New Roman" w:hAnsi="Times New Roman" w:cs="Times New Roman"/>
          <w:sz w:val="24"/>
          <w:szCs w:val="24"/>
        </w:rPr>
        <w:t>met zich dat de beoord</w:t>
      </w:r>
      <w:r w:rsidR="00F3545B" w:rsidRPr="00A33691">
        <w:rPr>
          <w:rFonts w:ascii="Times New Roman" w:hAnsi="Times New Roman" w:cs="Times New Roman"/>
          <w:sz w:val="24"/>
          <w:szCs w:val="24"/>
        </w:rPr>
        <w:t>e</w:t>
      </w:r>
      <w:r w:rsidR="00F3545B" w:rsidRPr="00A33691">
        <w:rPr>
          <w:rFonts w:ascii="Times New Roman" w:hAnsi="Times New Roman" w:cs="Times New Roman"/>
          <w:sz w:val="24"/>
          <w:szCs w:val="24"/>
        </w:rPr>
        <w:t>ling door de rechtbank van de vraag of definitief surseance dient te worden verleend een inhoudelijke beoordeling wordt. Art. 219-2 Fw schrijft als criterium voor dat het vooruitzicht bestaat dat de surseance het belang van de schuldeisers zal dienen.</w:t>
      </w:r>
    </w:p>
    <w:p w:rsidR="00CB7D6E" w:rsidRPr="00A33691" w:rsidRDefault="00CB7D6E" w:rsidP="007B7A89">
      <w:pPr>
        <w:pStyle w:val="Plattetekst"/>
        <w:ind w:left="567" w:hanging="567"/>
        <w:rPr>
          <w:rFonts w:ascii="Times New Roman" w:hAnsi="Times New Roman" w:cs="Times New Roman"/>
          <w:sz w:val="24"/>
          <w:szCs w:val="24"/>
        </w:rPr>
      </w:pPr>
    </w:p>
    <w:p w:rsidR="00CB7D6E" w:rsidRPr="00A33691" w:rsidRDefault="00CB7D6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3 bepaalt dat de rechtbank wijziging kan aanbrengen in</w:t>
      </w:r>
      <w:r w:rsidR="008353E6" w:rsidRPr="00A33691">
        <w:rPr>
          <w:rFonts w:ascii="Times New Roman" w:hAnsi="Times New Roman" w:cs="Times New Roman"/>
          <w:sz w:val="24"/>
          <w:szCs w:val="24"/>
        </w:rPr>
        <w:t xml:space="preserve"> </w:t>
      </w:r>
      <w:r w:rsidRPr="00A33691">
        <w:rPr>
          <w:rFonts w:ascii="Times New Roman" w:hAnsi="Times New Roman" w:cs="Times New Roman"/>
          <w:sz w:val="24"/>
          <w:szCs w:val="24"/>
        </w:rPr>
        <w:t>de beschikkings- en b</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heersbevoegdheden van </w:t>
      </w:r>
      <w:r w:rsidR="00B57EB8" w:rsidRPr="00A33691">
        <w:rPr>
          <w:rFonts w:ascii="Times New Roman" w:hAnsi="Times New Roman" w:cs="Times New Roman"/>
          <w:sz w:val="24"/>
          <w:szCs w:val="24"/>
        </w:rPr>
        <w:t>de bewindvoerders (en de schuldenaar)</w:t>
      </w:r>
      <w:r w:rsidRPr="00A33691">
        <w:rPr>
          <w:rFonts w:ascii="Times New Roman" w:hAnsi="Times New Roman" w:cs="Times New Roman"/>
          <w:sz w:val="24"/>
          <w:szCs w:val="24"/>
        </w:rPr>
        <w:t>. Zoals bij art. 215 Fw is besproken bepaalt de rechtbank bij d</w:t>
      </w:r>
      <w:r w:rsidR="008353E6" w:rsidRPr="00A33691">
        <w:rPr>
          <w:rFonts w:ascii="Times New Roman" w:hAnsi="Times New Roman" w:cs="Times New Roman"/>
          <w:sz w:val="24"/>
          <w:szCs w:val="24"/>
        </w:rPr>
        <w:t>e</w:t>
      </w:r>
      <w:r w:rsidRPr="00A33691">
        <w:rPr>
          <w:rFonts w:ascii="Times New Roman" w:hAnsi="Times New Roman" w:cs="Times New Roman"/>
          <w:sz w:val="24"/>
          <w:szCs w:val="24"/>
        </w:rPr>
        <w:t xml:space="preserve"> voorlopige surseanceverlening deze bevoeg</w:t>
      </w:r>
      <w:r w:rsidRPr="00A33691">
        <w:rPr>
          <w:rFonts w:ascii="Times New Roman" w:hAnsi="Times New Roman" w:cs="Times New Roman"/>
          <w:sz w:val="24"/>
          <w:szCs w:val="24"/>
        </w:rPr>
        <w:t>d</w:t>
      </w:r>
      <w:r w:rsidRPr="00A33691">
        <w:rPr>
          <w:rFonts w:ascii="Times New Roman" w:hAnsi="Times New Roman" w:cs="Times New Roman"/>
          <w:sz w:val="24"/>
          <w:szCs w:val="24"/>
        </w:rPr>
        <w:t>heidsverdeling. Naar aanleiding van de bevindingen tijdens de voorlopige surseance kan er reden zijn hierin wijziging aan te brengen. Latere wijziging is overigens ook mogelijk op verzoek van de rechter-commissaris, de bewindvoerders en de schulde</w:t>
      </w:r>
      <w:r w:rsidRPr="00A33691">
        <w:rPr>
          <w:rFonts w:ascii="Times New Roman" w:hAnsi="Times New Roman" w:cs="Times New Roman"/>
          <w:sz w:val="24"/>
          <w:szCs w:val="24"/>
        </w:rPr>
        <w:t>i</w:t>
      </w:r>
      <w:r w:rsidRPr="00A33691">
        <w:rPr>
          <w:rFonts w:ascii="Times New Roman" w:hAnsi="Times New Roman" w:cs="Times New Roman"/>
          <w:sz w:val="24"/>
          <w:szCs w:val="24"/>
        </w:rPr>
        <w:t>serscommissie (art. 228 Fw).</w:t>
      </w:r>
    </w:p>
    <w:p w:rsidR="00CB7D6E" w:rsidRPr="00A33691" w:rsidRDefault="00CB7D6E" w:rsidP="007B7A89">
      <w:pPr>
        <w:pStyle w:val="Plattetekst"/>
        <w:ind w:left="567" w:hanging="567"/>
        <w:rPr>
          <w:rFonts w:ascii="Times New Roman" w:hAnsi="Times New Roman" w:cs="Times New Roman"/>
          <w:sz w:val="24"/>
          <w:szCs w:val="24"/>
        </w:rPr>
      </w:pPr>
    </w:p>
    <w:p w:rsidR="00CB7D6E" w:rsidRPr="00A33691" w:rsidRDefault="00CB7D6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Hoewel de schuldeiser</w:t>
      </w:r>
      <w:r w:rsidR="00B57EB8" w:rsidRPr="00A33691">
        <w:rPr>
          <w:rFonts w:ascii="Times New Roman" w:hAnsi="Times New Roman" w:cs="Times New Roman"/>
          <w:sz w:val="24"/>
          <w:szCs w:val="24"/>
        </w:rPr>
        <w:t>s</w:t>
      </w:r>
      <w:r w:rsidRPr="00A33691">
        <w:rPr>
          <w:rFonts w:ascii="Times New Roman" w:hAnsi="Times New Roman" w:cs="Times New Roman"/>
          <w:sz w:val="24"/>
          <w:szCs w:val="24"/>
        </w:rPr>
        <w:t xml:space="preserve"> niet meer kunnen stemmen over de definitieve surseanceverl</w:t>
      </w:r>
      <w:r w:rsidRPr="00A33691">
        <w:rPr>
          <w:rFonts w:ascii="Times New Roman" w:hAnsi="Times New Roman" w:cs="Times New Roman"/>
          <w:sz w:val="24"/>
          <w:szCs w:val="24"/>
        </w:rPr>
        <w:t>e</w:t>
      </w:r>
      <w:r w:rsidRPr="00A33691">
        <w:rPr>
          <w:rFonts w:ascii="Times New Roman" w:hAnsi="Times New Roman" w:cs="Times New Roman"/>
          <w:sz w:val="24"/>
          <w:szCs w:val="24"/>
        </w:rPr>
        <w:t>ning komen hun wel andere belangrijke bevoegdheden toe. Zo kunnen zij de bewin</w:t>
      </w:r>
      <w:r w:rsidRPr="00A33691">
        <w:rPr>
          <w:rFonts w:ascii="Times New Roman" w:hAnsi="Times New Roman" w:cs="Times New Roman"/>
          <w:sz w:val="24"/>
          <w:szCs w:val="24"/>
        </w:rPr>
        <w:t>d</w:t>
      </w:r>
      <w:r w:rsidRPr="00A33691">
        <w:rPr>
          <w:rFonts w:ascii="Times New Roman" w:hAnsi="Times New Roman" w:cs="Times New Roman"/>
          <w:sz w:val="24"/>
          <w:szCs w:val="24"/>
        </w:rPr>
        <w:t>voerders vervangen of, indien nog geen bewindvoerder is gekozen alsnog één of meer bewindvoerders te kiezen. De rechtbank kan de benoeming van de gekozen bewin</w:t>
      </w:r>
      <w:r w:rsidRPr="00A33691">
        <w:rPr>
          <w:rFonts w:ascii="Times New Roman" w:hAnsi="Times New Roman" w:cs="Times New Roman"/>
          <w:sz w:val="24"/>
          <w:szCs w:val="24"/>
        </w:rPr>
        <w:t>d</w:t>
      </w:r>
      <w:r w:rsidRPr="00A33691">
        <w:rPr>
          <w:rFonts w:ascii="Times New Roman" w:hAnsi="Times New Roman" w:cs="Times New Roman"/>
          <w:sz w:val="24"/>
          <w:szCs w:val="24"/>
        </w:rPr>
        <w:t xml:space="preserve">voerder weigeren op de grond dat </w:t>
      </w:r>
      <w:r w:rsidR="005C3434" w:rsidRPr="00A33691">
        <w:rPr>
          <w:rFonts w:ascii="Times New Roman" w:hAnsi="Times New Roman" w:cs="Times New Roman"/>
          <w:sz w:val="24"/>
          <w:szCs w:val="24"/>
        </w:rPr>
        <w:t>deze niet geschikt is voor de vervulling van zijn taak. Dit stelsel van verkiezing door de schuldeisersverzameling en toetsing door de rech</w:t>
      </w:r>
      <w:r w:rsidR="005C3434" w:rsidRPr="00A33691">
        <w:rPr>
          <w:rFonts w:ascii="Times New Roman" w:hAnsi="Times New Roman" w:cs="Times New Roman"/>
          <w:sz w:val="24"/>
          <w:szCs w:val="24"/>
        </w:rPr>
        <w:t>t</w:t>
      </w:r>
      <w:r w:rsidR="005C3434" w:rsidRPr="00A33691">
        <w:rPr>
          <w:rFonts w:ascii="Times New Roman" w:hAnsi="Times New Roman" w:cs="Times New Roman"/>
          <w:sz w:val="24"/>
          <w:szCs w:val="24"/>
        </w:rPr>
        <w:t>bank is ontleend aan § 57 van de Duitse Insolvenzordnung. Het quorum is echter stre</w:t>
      </w:r>
      <w:r w:rsidR="005C3434" w:rsidRPr="00A33691">
        <w:rPr>
          <w:rFonts w:ascii="Times New Roman" w:hAnsi="Times New Roman" w:cs="Times New Roman"/>
          <w:sz w:val="24"/>
          <w:szCs w:val="24"/>
        </w:rPr>
        <w:t>n</w:t>
      </w:r>
      <w:r w:rsidR="005C3434" w:rsidRPr="00A33691">
        <w:rPr>
          <w:rFonts w:ascii="Times New Roman" w:hAnsi="Times New Roman" w:cs="Times New Roman"/>
          <w:sz w:val="24"/>
          <w:szCs w:val="24"/>
        </w:rPr>
        <w:t>ger dan onder Duits recht. Het besluit van de schuldeisersvergadering tot benoeming van een (andere) bewindvoerder vereist voorstemmen van twee derde van het bedrag van de vertegenwoordigde schulden (zie ook lid 6). Preferente en concurrente schulde</w:t>
      </w:r>
      <w:r w:rsidR="005C3434" w:rsidRPr="00A33691">
        <w:rPr>
          <w:rFonts w:ascii="Times New Roman" w:hAnsi="Times New Roman" w:cs="Times New Roman"/>
          <w:sz w:val="24"/>
          <w:szCs w:val="24"/>
        </w:rPr>
        <w:t>i</w:t>
      </w:r>
      <w:r w:rsidR="005C3434" w:rsidRPr="00A33691">
        <w:rPr>
          <w:rFonts w:ascii="Times New Roman" w:hAnsi="Times New Roman" w:cs="Times New Roman"/>
          <w:sz w:val="24"/>
          <w:szCs w:val="24"/>
        </w:rPr>
        <w:t>sers hebben gelijke stemrechten.</w:t>
      </w:r>
    </w:p>
    <w:p w:rsidR="005C3434" w:rsidRPr="00A33691" w:rsidRDefault="005C3434" w:rsidP="007B7A89">
      <w:pPr>
        <w:pStyle w:val="Plattetekst"/>
        <w:ind w:left="567" w:hanging="567"/>
        <w:rPr>
          <w:rFonts w:ascii="Times New Roman" w:hAnsi="Times New Roman" w:cs="Times New Roman"/>
          <w:sz w:val="24"/>
          <w:szCs w:val="24"/>
        </w:rPr>
      </w:pPr>
    </w:p>
    <w:p w:rsidR="005C3434" w:rsidRPr="00A33691" w:rsidRDefault="005C343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Voorts worden de schuldeisers in de gelegenheid gesteld een schuldeiserscommissie te kiezen</w:t>
      </w:r>
      <w:r w:rsidR="00F6660E" w:rsidRPr="00A33691">
        <w:rPr>
          <w:rFonts w:ascii="Times New Roman" w:hAnsi="Times New Roman" w:cs="Times New Roman"/>
          <w:sz w:val="24"/>
          <w:szCs w:val="24"/>
        </w:rPr>
        <w:t xml:space="preserve"> (lid 5)</w:t>
      </w:r>
      <w:r w:rsidRPr="00A33691">
        <w:rPr>
          <w:rFonts w:ascii="Times New Roman" w:hAnsi="Times New Roman" w:cs="Times New Roman"/>
          <w:sz w:val="24"/>
          <w:szCs w:val="24"/>
        </w:rPr>
        <w:t>. Indien reeds een voorlopige schuldeiserscommissie gekozen is</w:t>
      </w:r>
      <w:r w:rsidR="00F6660E" w:rsidRPr="00A33691">
        <w:rPr>
          <w:rFonts w:ascii="Times New Roman" w:hAnsi="Times New Roman" w:cs="Times New Roman"/>
          <w:sz w:val="24"/>
          <w:szCs w:val="24"/>
        </w:rPr>
        <w:t xml:space="preserve">, </w:t>
      </w:r>
      <w:r w:rsidRPr="00A33691">
        <w:rPr>
          <w:rFonts w:ascii="Times New Roman" w:hAnsi="Times New Roman" w:cs="Times New Roman"/>
          <w:sz w:val="24"/>
          <w:szCs w:val="24"/>
        </w:rPr>
        <w:t xml:space="preserve"> kan de schuldeisersver</w:t>
      </w:r>
      <w:r w:rsidR="00F6660E" w:rsidRPr="00A33691">
        <w:rPr>
          <w:rFonts w:ascii="Times New Roman" w:hAnsi="Times New Roman" w:cs="Times New Roman"/>
          <w:sz w:val="24"/>
          <w:szCs w:val="24"/>
        </w:rPr>
        <w:t>gadering</w:t>
      </w:r>
      <w:r w:rsidRPr="00A33691">
        <w:rPr>
          <w:rFonts w:ascii="Times New Roman" w:hAnsi="Times New Roman" w:cs="Times New Roman"/>
          <w:sz w:val="24"/>
          <w:szCs w:val="24"/>
        </w:rPr>
        <w:t xml:space="preserve"> de leden van die commissie vervangen. Voor deze be</w:t>
      </w:r>
      <w:r w:rsidR="00F6660E" w:rsidRPr="00A33691">
        <w:rPr>
          <w:rFonts w:ascii="Times New Roman" w:hAnsi="Times New Roman" w:cs="Times New Roman"/>
          <w:sz w:val="24"/>
          <w:szCs w:val="24"/>
        </w:rPr>
        <w:t>sl</w:t>
      </w:r>
      <w:r w:rsidRPr="00A33691">
        <w:rPr>
          <w:rFonts w:ascii="Times New Roman" w:hAnsi="Times New Roman" w:cs="Times New Roman"/>
          <w:sz w:val="24"/>
          <w:szCs w:val="24"/>
        </w:rPr>
        <w:t>uiten geldt een gewone meer</w:t>
      </w:r>
      <w:r w:rsidR="00F6660E" w:rsidRPr="00A33691">
        <w:rPr>
          <w:rFonts w:ascii="Times New Roman" w:hAnsi="Times New Roman" w:cs="Times New Roman"/>
          <w:sz w:val="24"/>
          <w:szCs w:val="24"/>
        </w:rPr>
        <w:t>derheid en de rechtbank kan niet besluiten een ander te beno</w:t>
      </w:r>
      <w:r w:rsidR="00F6660E" w:rsidRPr="00A33691">
        <w:rPr>
          <w:rFonts w:ascii="Times New Roman" w:hAnsi="Times New Roman" w:cs="Times New Roman"/>
          <w:sz w:val="24"/>
          <w:szCs w:val="24"/>
        </w:rPr>
        <w:t>e</w:t>
      </w:r>
      <w:r w:rsidR="00F6660E" w:rsidRPr="00A33691">
        <w:rPr>
          <w:rFonts w:ascii="Times New Roman" w:hAnsi="Times New Roman" w:cs="Times New Roman"/>
          <w:sz w:val="24"/>
          <w:szCs w:val="24"/>
        </w:rPr>
        <w:t>men omdat naar haar oordeel het gekozen lid niet geschikt is.</w:t>
      </w:r>
    </w:p>
    <w:p w:rsidR="00F6660E" w:rsidRPr="00A33691" w:rsidRDefault="00F6660E" w:rsidP="007B7A89">
      <w:pPr>
        <w:pStyle w:val="Plattetekst"/>
        <w:ind w:left="567" w:hanging="567"/>
        <w:rPr>
          <w:rFonts w:ascii="Times New Roman" w:hAnsi="Times New Roman" w:cs="Times New Roman"/>
          <w:sz w:val="24"/>
          <w:szCs w:val="24"/>
        </w:rPr>
      </w:pPr>
    </w:p>
    <w:p w:rsidR="00527799" w:rsidRPr="00A33691" w:rsidRDefault="00F6660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7 bepaalt dat de rechtbank, wanneer zij het verzoek tot definitieve surseanceverl</w:t>
      </w:r>
      <w:r w:rsidRPr="00A33691">
        <w:rPr>
          <w:rFonts w:ascii="Times New Roman" w:hAnsi="Times New Roman" w:cs="Times New Roman"/>
          <w:sz w:val="24"/>
          <w:szCs w:val="24"/>
        </w:rPr>
        <w:t>e</w:t>
      </w:r>
      <w:r w:rsidRPr="00A33691">
        <w:rPr>
          <w:rFonts w:ascii="Times New Roman" w:hAnsi="Times New Roman" w:cs="Times New Roman"/>
          <w:sz w:val="24"/>
          <w:szCs w:val="24"/>
        </w:rPr>
        <w:t>ning afwijst, de schuldenaar in staat van faillissement kan verklaren</w:t>
      </w:r>
      <w:r w:rsidR="00527799" w:rsidRPr="00A33691">
        <w:rPr>
          <w:rFonts w:ascii="Times New Roman" w:hAnsi="Times New Roman" w:cs="Times New Roman"/>
          <w:sz w:val="24"/>
          <w:szCs w:val="24"/>
        </w:rPr>
        <w:t>. Deze bepaling komt overeen met art. 218-5 eerste zin H Fw. Ook lid 8 is ontleend aan de huidige reg</w:t>
      </w:r>
      <w:r w:rsidR="00527799" w:rsidRPr="00A33691">
        <w:rPr>
          <w:rFonts w:ascii="Times New Roman" w:hAnsi="Times New Roman" w:cs="Times New Roman"/>
          <w:sz w:val="24"/>
          <w:szCs w:val="24"/>
        </w:rPr>
        <w:t>e</w:t>
      </w:r>
      <w:r w:rsidR="00527799" w:rsidRPr="00A33691">
        <w:rPr>
          <w:rFonts w:ascii="Times New Roman" w:hAnsi="Times New Roman" w:cs="Times New Roman"/>
          <w:sz w:val="24"/>
          <w:szCs w:val="24"/>
        </w:rPr>
        <w:t>ling (art. 218-7H Fw</w:t>
      </w:r>
      <w:r w:rsidR="00B57EB8" w:rsidRPr="00A33691">
        <w:rPr>
          <w:rFonts w:ascii="Times New Roman" w:hAnsi="Times New Roman" w:cs="Times New Roman"/>
          <w:sz w:val="24"/>
          <w:szCs w:val="24"/>
        </w:rPr>
        <w:t>)</w:t>
      </w:r>
      <w:r w:rsidR="00527799" w:rsidRPr="00A33691">
        <w:rPr>
          <w:rFonts w:ascii="Times New Roman" w:hAnsi="Times New Roman" w:cs="Times New Roman"/>
          <w:sz w:val="24"/>
          <w:szCs w:val="24"/>
        </w:rPr>
        <w:t>.</w:t>
      </w:r>
    </w:p>
    <w:p w:rsidR="00527799" w:rsidRPr="00A33691" w:rsidRDefault="00527799" w:rsidP="007B7A89">
      <w:pPr>
        <w:pStyle w:val="Plattetekst"/>
        <w:ind w:left="567" w:hanging="567"/>
        <w:rPr>
          <w:rFonts w:ascii="Times New Roman" w:hAnsi="Times New Roman" w:cs="Times New Roman"/>
          <w:sz w:val="24"/>
          <w:szCs w:val="24"/>
        </w:rPr>
      </w:pPr>
    </w:p>
    <w:p w:rsidR="00527799" w:rsidRPr="00A33691" w:rsidRDefault="00527799"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De artt. 220 en 221 Fw</w:t>
      </w:r>
    </w:p>
    <w:p w:rsidR="00527799" w:rsidRPr="00A33691" w:rsidRDefault="00527799" w:rsidP="007B7A89">
      <w:pPr>
        <w:pStyle w:val="Plattetekst"/>
        <w:ind w:left="567" w:hanging="567"/>
        <w:rPr>
          <w:rFonts w:ascii="Times New Roman" w:hAnsi="Times New Roman" w:cs="Times New Roman"/>
          <w:sz w:val="24"/>
          <w:szCs w:val="24"/>
        </w:rPr>
      </w:pPr>
    </w:p>
    <w:p w:rsidR="00F6660E" w:rsidRPr="00A33691" w:rsidRDefault="00F6660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 </w:t>
      </w:r>
      <w:r w:rsidR="00527799" w:rsidRPr="00A33691">
        <w:rPr>
          <w:rFonts w:ascii="Times New Roman" w:hAnsi="Times New Roman" w:cs="Times New Roman"/>
          <w:sz w:val="24"/>
          <w:szCs w:val="24"/>
        </w:rPr>
        <w:t>De regeling van het hoger beroep tegen de verlening of afwijzing van de definitieve surseance is vervat in de artikelen 220 en 221 Fw. Art. 220 Fw is gelijkluidend aan art. 219H Fw. Art. 221 Fw is gelijkluidend aan art. 220H Fw, behoudens dat ook aandee</w:t>
      </w:r>
      <w:r w:rsidR="00527799" w:rsidRPr="00A33691">
        <w:rPr>
          <w:rFonts w:ascii="Times New Roman" w:hAnsi="Times New Roman" w:cs="Times New Roman"/>
          <w:sz w:val="24"/>
          <w:szCs w:val="24"/>
        </w:rPr>
        <w:t>l</w:t>
      </w:r>
      <w:r w:rsidR="00527799" w:rsidRPr="00A33691">
        <w:rPr>
          <w:rFonts w:ascii="Times New Roman" w:hAnsi="Times New Roman" w:cs="Times New Roman"/>
          <w:sz w:val="24"/>
          <w:szCs w:val="24"/>
        </w:rPr>
        <w:t>houders en andere belanghebbenden in het hoger beroep kunnen optreden ter verded</w:t>
      </w:r>
      <w:r w:rsidR="00527799" w:rsidRPr="00A33691">
        <w:rPr>
          <w:rFonts w:ascii="Times New Roman" w:hAnsi="Times New Roman" w:cs="Times New Roman"/>
          <w:sz w:val="24"/>
          <w:szCs w:val="24"/>
        </w:rPr>
        <w:t>i</w:t>
      </w:r>
      <w:r w:rsidR="00527799" w:rsidRPr="00A33691">
        <w:rPr>
          <w:rFonts w:ascii="Times New Roman" w:hAnsi="Times New Roman" w:cs="Times New Roman"/>
          <w:sz w:val="24"/>
          <w:szCs w:val="24"/>
        </w:rPr>
        <w:t>ging of bestrijding van de aangevallen uitspraak.</w:t>
      </w:r>
    </w:p>
    <w:p w:rsidR="00527799" w:rsidRPr="00A33691" w:rsidRDefault="00527799" w:rsidP="007B7A89">
      <w:pPr>
        <w:pStyle w:val="Plattetekst"/>
        <w:ind w:left="567" w:hanging="567"/>
        <w:rPr>
          <w:rFonts w:ascii="Times New Roman" w:hAnsi="Times New Roman" w:cs="Times New Roman"/>
          <w:sz w:val="24"/>
          <w:szCs w:val="24"/>
        </w:rPr>
      </w:pPr>
    </w:p>
    <w:p w:rsidR="00DA657F" w:rsidRPr="00A33691" w:rsidRDefault="00527799"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Anders dan onder de huidige regeling (art. 221H Fw) bevat het INSOLAD voorstel niet de mogelijkheid tegen de beslissing van het hof beroep in</w:t>
      </w:r>
      <w:r w:rsidR="008353E6" w:rsidRPr="00A33691">
        <w:rPr>
          <w:rFonts w:ascii="Times New Roman" w:hAnsi="Times New Roman" w:cs="Times New Roman"/>
          <w:sz w:val="24"/>
          <w:szCs w:val="24"/>
        </w:rPr>
        <w:t xml:space="preserve"> </w:t>
      </w:r>
      <w:r w:rsidRPr="00A33691">
        <w:rPr>
          <w:rFonts w:ascii="Times New Roman" w:hAnsi="Times New Roman" w:cs="Times New Roman"/>
          <w:sz w:val="24"/>
          <w:szCs w:val="24"/>
        </w:rPr>
        <w:t>cassatie in te stellen. Indien het hof de definitieve surseance heeft verworpen zal beroep in cassatie zelden zin he</w:t>
      </w:r>
      <w:r w:rsidRPr="00A33691">
        <w:rPr>
          <w:rFonts w:ascii="Times New Roman" w:hAnsi="Times New Roman" w:cs="Times New Roman"/>
          <w:sz w:val="24"/>
          <w:szCs w:val="24"/>
        </w:rPr>
        <w:t>b</w:t>
      </w:r>
      <w:r w:rsidRPr="00A33691">
        <w:rPr>
          <w:rFonts w:ascii="Times New Roman" w:hAnsi="Times New Roman" w:cs="Times New Roman"/>
          <w:sz w:val="24"/>
          <w:szCs w:val="24"/>
        </w:rPr>
        <w:t>ben</w:t>
      </w:r>
      <w:r w:rsidR="00DA657F" w:rsidRPr="00A33691">
        <w:rPr>
          <w:rFonts w:ascii="Times New Roman" w:hAnsi="Times New Roman" w:cs="Times New Roman"/>
          <w:sz w:val="24"/>
          <w:szCs w:val="24"/>
        </w:rPr>
        <w:t>, omdat dit te lang duurt. Heeft het hof de definitieve surseance verleend dan zal b</w:t>
      </w:r>
      <w:r w:rsidR="00DA657F" w:rsidRPr="00A33691">
        <w:rPr>
          <w:rFonts w:ascii="Times New Roman" w:hAnsi="Times New Roman" w:cs="Times New Roman"/>
          <w:sz w:val="24"/>
          <w:szCs w:val="24"/>
        </w:rPr>
        <w:t>e</w:t>
      </w:r>
      <w:r w:rsidR="00DA657F" w:rsidRPr="00A33691">
        <w:rPr>
          <w:rFonts w:ascii="Times New Roman" w:hAnsi="Times New Roman" w:cs="Times New Roman"/>
          <w:sz w:val="24"/>
          <w:szCs w:val="24"/>
        </w:rPr>
        <w:t>roep in cassatie doorgaans eveneens weinig zin kunnen hebben aangezien inmiddels doorgaans vele onomkeerbare beslissingen zijn genomen die ook indien het cassatieb</w:t>
      </w:r>
      <w:r w:rsidR="00DA657F" w:rsidRPr="00A33691">
        <w:rPr>
          <w:rFonts w:ascii="Times New Roman" w:hAnsi="Times New Roman" w:cs="Times New Roman"/>
          <w:sz w:val="24"/>
          <w:szCs w:val="24"/>
        </w:rPr>
        <w:t>e</w:t>
      </w:r>
      <w:r w:rsidR="00DA657F" w:rsidRPr="00A33691">
        <w:rPr>
          <w:rFonts w:ascii="Times New Roman" w:hAnsi="Times New Roman" w:cs="Times New Roman"/>
          <w:sz w:val="24"/>
          <w:szCs w:val="24"/>
        </w:rPr>
        <w:t>roep slaagt, in stand zullen blijven. Art. 222-1 Fw bepaalt dat de beschikking waarbij de surseance definitief is toegestaan uitvoerbaar bij voorraad is.</w:t>
      </w:r>
    </w:p>
    <w:p w:rsidR="00DA657F" w:rsidRPr="00A33691" w:rsidRDefault="00DA657F" w:rsidP="007B7A89">
      <w:pPr>
        <w:pStyle w:val="Plattetekst"/>
        <w:ind w:left="567" w:hanging="567"/>
        <w:rPr>
          <w:rFonts w:ascii="Times New Roman" w:hAnsi="Times New Roman" w:cs="Times New Roman"/>
          <w:sz w:val="24"/>
          <w:szCs w:val="24"/>
        </w:rPr>
      </w:pPr>
    </w:p>
    <w:p w:rsidR="00DA657F" w:rsidRPr="00A33691" w:rsidRDefault="00DA657F"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De artt. 222-226 Fw</w:t>
      </w:r>
    </w:p>
    <w:p w:rsidR="00DA657F" w:rsidRPr="00A33691" w:rsidRDefault="00DA657F" w:rsidP="007B7A89">
      <w:pPr>
        <w:pStyle w:val="Plattetekst"/>
        <w:ind w:left="567" w:hanging="567"/>
        <w:rPr>
          <w:rFonts w:ascii="Times New Roman" w:hAnsi="Times New Roman" w:cs="Times New Roman"/>
          <w:b/>
          <w:sz w:val="24"/>
          <w:szCs w:val="24"/>
        </w:rPr>
      </w:pPr>
    </w:p>
    <w:p w:rsidR="00AC5814" w:rsidRPr="00A33691" w:rsidRDefault="00DA657F"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Deze bepalingen regelen de uitvoerbaarheid bij voorraad van d</w:t>
      </w:r>
      <w:r w:rsidR="001E1C4D" w:rsidRPr="00A33691">
        <w:rPr>
          <w:rFonts w:ascii="Times New Roman" w:hAnsi="Times New Roman" w:cs="Times New Roman"/>
          <w:sz w:val="24"/>
          <w:szCs w:val="24"/>
        </w:rPr>
        <w:t>e</w:t>
      </w:r>
      <w:r w:rsidRPr="00A33691">
        <w:rPr>
          <w:rFonts w:ascii="Times New Roman" w:hAnsi="Times New Roman" w:cs="Times New Roman"/>
          <w:sz w:val="24"/>
          <w:szCs w:val="24"/>
        </w:rPr>
        <w:t xml:space="preserve"> beschikking waarbij de surseance definitief wordt verleend, de vaststelling van de duur van de surseance met een maximum van anderhalf jaar, regels omtrent het aan te houden register en regels omtrent kennisgevingen en publicaties. De bepalingen zijn in hoofdlijn gelijkluidend aan de artt. 222-</w:t>
      </w:r>
      <w:r w:rsidR="001E1C4D" w:rsidRPr="00A33691">
        <w:rPr>
          <w:rFonts w:ascii="Times New Roman" w:hAnsi="Times New Roman" w:cs="Times New Roman"/>
          <w:sz w:val="24"/>
          <w:szCs w:val="24"/>
        </w:rPr>
        <w:t>223H Fw. De bepalingen met betrekking tot kennisgevingen en p</w:t>
      </w:r>
      <w:r w:rsidR="008353E6" w:rsidRPr="00A33691">
        <w:rPr>
          <w:rFonts w:ascii="Times New Roman" w:hAnsi="Times New Roman" w:cs="Times New Roman"/>
          <w:sz w:val="24"/>
          <w:szCs w:val="24"/>
        </w:rPr>
        <w:t>ubl</w:t>
      </w:r>
      <w:r w:rsidR="008353E6" w:rsidRPr="00A33691">
        <w:rPr>
          <w:rFonts w:ascii="Times New Roman" w:hAnsi="Times New Roman" w:cs="Times New Roman"/>
          <w:sz w:val="24"/>
          <w:szCs w:val="24"/>
        </w:rPr>
        <w:t>i</w:t>
      </w:r>
      <w:r w:rsidR="008353E6" w:rsidRPr="00A33691">
        <w:rPr>
          <w:rFonts w:ascii="Times New Roman" w:hAnsi="Times New Roman" w:cs="Times New Roman"/>
          <w:sz w:val="24"/>
          <w:szCs w:val="24"/>
        </w:rPr>
        <w:t>caties zijn toegevoegd (art.</w:t>
      </w:r>
      <w:r w:rsidR="001E1C4D" w:rsidRPr="00A33691">
        <w:rPr>
          <w:rFonts w:ascii="Times New Roman" w:hAnsi="Times New Roman" w:cs="Times New Roman"/>
          <w:sz w:val="24"/>
          <w:szCs w:val="24"/>
        </w:rPr>
        <w:t xml:space="preserve"> 226).</w:t>
      </w:r>
    </w:p>
    <w:p w:rsidR="00AC5814" w:rsidRPr="00A33691" w:rsidRDefault="00AC5814" w:rsidP="007B7A89">
      <w:pPr>
        <w:pStyle w:val="Plattetekst"/>
        <w:ind w:left="567" w:hanging="567"/>
        <w:rPr>
          <w:rFonts w:ascii="Times New Roman" w:hAnsi="Times New Roman" w:cs="Times New Roman"/>
          <w:sz w:val="24"/>
          <w:szCs w:val="24"/>
        </w:rPr>
      </w:pPr>
    </w:p>
    <w:p w:rsidR="00AC5814" w:rsidRPr="00A33691" w:rsidRDefault="00AC5814" w:rsidP="007B7A89">
      <w:pPr>
        <w:pStyle w:val="Plattetekst"/>
        <w:ind w:left="567" w:hanging="567"/>
        <w:rPr>
          <w:rFonts w:ascii="Times New Roman" w:hAnsi="Times New Roman" w:cs="Times New Roman"/>
          <w:b/>
          <w:sz w:val="24"/>
          <w:szCs w:val="24"/>
          <w:u w:val="single"/>
        </w:rPr>
      </w:pPr>
      <w:r w:rsidRPr="00A33691">
        <w:rPr>
          <w:rFonts w:ascii="Times New Roman" w:hAnsi="Times New Roman" w:cs="Times New Roman"/>
          <w:b/>
          <w:sz w:val="24"/>
          <w:szCs w:val="24"/>
          <w:u w:val="single"/>
        </w:rPr>
        <w:t>Tweede afdeling: Van de organen in de surseance</w:t>
      </w:r>
    </w:p>
    <w:p w:rsidR="00D84311" w:rsidRPr="00A33691" w:rsidRDefault="00D84311" w:rsidP="007B7A89">
      <w:pPr>
        <w:pStyle w:val="Plattetekst"/>
        <w:ind w:left="567" w:hanging="567"/>
        <w:rPr>
          <w:rFonts w:ascii="Times New Roman" w:hAnsi="Times New Roman" w:cs="Times New Roman"/>
          <w:b/>
          <w:sz w:val="24"/>
          <w:szCs w:val="24"/>
          <w:u w:val="single"/>
        </w:rPr>
      </w:pPr>
    </w:p>
    <w:p w:rsidR="00D84311" w:rsidRPr="00A33691" w:rsidRDefault="00D84311"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Artt. 227-228</w:t>
      </w:r>
    </w:p>
    <w:p w:rsidR="0056231F" w:rsidRPr="00A33691" w:rsidRDefault="0056231F" w:rsidP="00945E47">
      <w:pPr>
        <w:pStyle w:val="Plattetekst"/>
        <w:rPr>
          <w:rFonts w:ascii="Times New Roman" w:hAnsi="Times New Roman" w:cs="Times New Roman"/>
          <w:sz w:val="24"/>
          <w:szCs w:val="24"/>
        </w:rPr>
      </w:pPr>
    </w:p>
    <w:p w:rsidR="00686588" w:rsidRPr="00A33691" w:rsidRDefault="00D84311"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artikelen 227 en 228</w:t>
      </w:r>
      <w:r w:rsidR="00686588" w:rsidRPr="00A33691">
        <w:rPr>
          <w:rFonts w:ascii="Times New Roman" w:hAnsi="Times New Roman" w:cs="Times New Roman"/>
          <w:sz w:val="24"/>
          <w:szCs w:val="24"/>
        </w:rPr>
        <w:t xml:space="preserve"> Fw</w:t>
      </w:r>
      <w:r w:rsidRPr="00A33691">
        <w:rPr>
          <w:rFonts w:ascii="Times New Roman" w:hAnsi="Times New Roman" w:cs="Times New Roman"/>
          <w:sz w:val="24"/>
          <w:szCs w:val="24"/>
        </w:rPr>
        <w:t xml:space="preserve"> bevatten bepalingen met betrekking tot de bewindvoerders. Art. 227</w:t>
      </w:r>
      <w:r w:rsidR="00686588" w:rsidRPr="00A33691">
        <w:rPr>
          <w:rFonts w:ascii="Times New Roman" w:hAnsi="Times New Roman" w:cs="Times New Roman"/>
          <w:sz w:val="24"/>
          <w:szCs w:val="24"/>
        </w:rPr>
        <w:t xml:space="preserve"> </w:t>
      </w:r>
      <w:r w:rsidR="008353E6" w:rsidRPr="00A33691">
        <w:rPr>
          <w:rFonts w:ascii="Times New Roman" w:hAnsi="Times New Roman" w:cs="Times New Roman"/>
          <w:sz w:val="24"/>
          <w:szCs w:val="24"/>
        </w:rPr>
        <w:t>F</w:t>
      </w:r>
      <w:r w:rsidR="00686588" w:rsidRPr="00A33691">
        <w:rPr>
          <w:rFonts w:ascii="Times New Roman" w:hAnsi="Times New Roman" w:cs="Times New Roman"/>
          <w:sz w:val="24"/>
          <w:szCs w:val="24"/>
        </w:rPr>
        <w:t>w</w:t>
      </w:r>
      <w:r w:rsidRPr="00A33691">
        <w:rPr>
          <w:rFonts w:ascii="Times New Roman" w:hAnsi="Times New Roman" w:cs="Times New Roman"/>
          <w:sz w:val="24"/>
          <w:szCs w:val="24"/>
        </w:rPr>
        <w:t xml:space="preserve">, dat regels bevat omtrent de gezamenlijke bevoegdheid bij de benoeming van meer dan één bewindvoerder, ontslag van bewindvoerders </w:t>
      </w:r>
      <w:r w:rsidR="00686588" w:rsidRPr="00A33691">
        <w:rPr>
          <w:rFonts w:ascii="Times New Roman" w:hAnsi="Times New Roman" w:cs="Times New Roman"/>
          <w:sz w:val="24"/>
          <w:szCs w:val="24"/>
        </w:rPr>
        <w:t>en toevoeging van b</w:t>
      </w:r>
      <w:r w:rsidR="00686588" w:rsidRPr="00A33691">
        <w:rPr>
          <w:rFonts w:ascii="Times New Roman" w:hAnsi="Times New Roman" w:cs="Times New Roman"/>
          <w:sz w:val="24"/>
          <w:szCs w:val="24"/>
        </w:rPr>
        <w:t>e</w:t>
      </w:r>
      <w:r w:rsidR="00686588" w:rsidRPr="00A33691">
        <w:rPr>
          <w:rFonts w:ascii="Times New Roman" w:hAnsi="Times New Roman" w:cs="Times New Roman"/>
          <w:sz w:val="24"/>
          <w:szCs w:val="24"/>
        </w:rPr>
        <w:t>windvoerders komt overeen met art. 224H Fw</w:t>
      </w:r>
      <w:r w:rsidR="00F43663" w:rsidRPr="00A33691">
        <w:rPr>
          <w:rFonts w:ascii="Times New Roman" w:hAnsi="Times New Roman" w:cs="Times New Roman"/>
          <w:sz w:val="24"/>
          <w:szCs w:val="24"/>
        </w:rPr>
        <w:t xml:space="preserve">. </w:t>
      </w:r>
      <w:r w:rsidR="008272CC" w:rsidRPr="00A33691">
        <w:rPr>
          <w:rFonts w:ascii="Times New Roman" w:hAnsi="Times New Roman" w:cs="Times New Roman"/>
          <w:sz w:val="24"/>
          <w:szCs w:val="24"/>
        </w:rPr>
        <w:t>Tevens is voorzien in de mogelijkheid dat de rechtbank alsnog een bewindvoerder benoemt in een surseance waarin voor zel</w:t>
      </w:r>
      <w:r w:rsidR="008272CC" w:rsidRPr="00A33691">
        <w:rPr>
          <w:rFonts w:ascii="Times New Roman" w:hAnsi="Times New Roman" w:cs="Times New Roman"/>
          <w:sz w:val="24"/>
          <w:szCs w:val="24"/>
        </w:rPr>
        <w:t>f</w:t>
      </w:r>
      <w:r w:rsidR="008272CC" w:rsidRPr="00A33691">
        <w:rPr>
          <w:rFonts w:ascii="Times New Roman" w:hAnsi="Times New Roman" w:cs="Times New Roman"/>
          <w:sz w:val="24"/>
          <w:szCs w:val="24"/>
        </w:rPr>
        <w:t>bestuur was gekozen. Reden kan bijvoorbeeld zijn dat het zelfbestuur niet op adequate wijze blijkt te worden gevoerd. Is reeds een bewindvoerder benoemd, maar blijken diens bevoegdheden ontoereikend dan kan op grond van art. 228 wijziging van de b</w:t>
      </w:r>
      <w:r w:rsidR="008272CC" w:rsidRPr="00A33691">
        <w:rPr>
          <w:rFonts w:ascii="Times New Roman" w:hAnsi="Times New Roman" w:cs="Times New Roman"/>
          <w:sz w:val="24"/>
          <w:szCs w:val="24"/>
        </w:rPr>
        <w:t>e</w:t>
      </w:r>
      <w:r w:rsidR="008272CC" w:rsidRPr="00A33691">
        <w:rPr>
          <w:rFonts w:ascii="Times New Roman" w:hAnsi="Times New Roman" w:cs="Times New Roman"/>
          <w:sz w:val="24"/>
          <w:szCs w:val="24"/>
        </w:rPr>
        <w:t>voegdheden worden gevraagd</w:t>
      </w:r>
      <w:r w:rsidR="00F43663" w:rsidRPr="00A33691">
        <w:rPr>
          <w:rFonts w:ascii="Times New Roman" w:hAnsi="Times New Roman" w:cs="Times New Roman"/>
          <w:sz w:val="24"/>
          <w:szCs w:val="24"/>
        </w:rPr>
        <w:t xml:space="preserve">. </w:t>
      </w:r>
      <w:r w:rsidR="008272CC" w:rsidRPr="00A33691">
        <w:rPr>
          <w:rFonts w:ascii="Times New Roman" w:hAnsi="Times New Roman" w:cs="Times New Roman"/>
          <w:sz w:val="24"/>
          <w:szCs w:val="24"/>
        </w:rPr>
        <w:t>Worden nieuwe bewindvoerders benoemd dan kan ve</w:t>
      </w:r>
      <w:r w:rsidR="008272CC" w:rsidRPr="00A33691">
        <w:rPr>
          <w:rFonts w:ascii="Times New Roman" w:hAnsi="Times New Roman" w:cs="Times New Roman"/>
          <w:sz w:val="24"/>
          <w:szCs w:val="24"/>
        </w:rPr>
        <w:t>r</w:t>
      </w:r>
      <w:r w:rsidR="008272CC" w:rsidRPr="00A33691">
        <w:rPr>
          <w:rFonts w:ascii="Times New Roman" w:hAnsi="Times New Roman" w:cs="Times New Roman"/>
          <w:sz w:val="24"/>
          <w:szCs w:val="24"/>
        </w:rPr>
        <w:t>volgens een schuldeisersvergadering worden belegd waarin art. 219 lid 4 van toepa</w:t>
      </w:r>
      <w:r w:rsidR="008272CC" w:rsidRPr="00A33691">
        <w:rPr>
          <w:rFonts w:ascii="Times New Roman" w:hAnsi="Times New Roman" w:cs="Times New Roman"/>
          <w:sz w:val="24"/>
          <w:szCs w:val="24"/>
        </w:rPr>
        <w:t>s</w:t>
      </w:r>
      <w:r w:rsidR="008272CC" w:rsidRPr="00A33691">
        <w:rPr>
          <w:rFonts w:ascii="Times New Roman" w:hAnsi="Times New Roman" w:cs="Times New Roman"/>
          <w:sz w:val="24"/>
          <w:szCs w:val="24"/>
        </w:rPr>
        <w:t>sing is.</w:t>
      </w:r>
      <w:r w:rsidR="00F43663" w:rsidRPr="00A33691">
        <w:rPr>
          <w:rFonts w:ascii="Times New Roman" w:hAnsi="Times New Roman" w:cs="Times New Roman"/>
          <w:sz w:val="24"/>
          <w:szCs w:val="24"/>
        </w:rPr>
        <w:t xml:space="preserve"> </w:t>
      </w:r>
      <w:r w:rsidR="00686588" w:rsidRPr="00A33691">
        <w:rPr>
          <w:rFonts w:ascii="Times New Roman" w:hAnsi="Times New Roman" w:cs="Times New Roman"/>
          <w:sz w:val="24"/>
          <w:szCs w:val="24"/>
        </w:rPr>
        <w:t>Art. 228 Fw bepaalt dat de schuldenaar, de rechter-commissaris, de bewin</w:t>
      </w:r>
      <w:r w:rsidR="00686588" w:rsidRPr="00A33691">
        <w:rPr>
          <w:rFonts w:ascii="Times New Roman" w:hAnsi="Times New Roman" w:cs="Times New Roman"/>
          <w:sz w:val="24"/>
          <w:szCs w:val="24"/>
        </w:rPr>
        <w:t>d</w:t>
      </w:r>
      <w:r w:rsidR="00686588" w:rsidRPr="00A33691">
        <w:rPr>
          <w:rFonts w:ascii="Times New Roman" w:hAnsi="Times New Roman" w:cs="Times New Roman"/>
          <w:sz w:val="24"/>
          <w:szCs w:val="24"/>
        </w:rPr>
        <w:t>voerders en de schuldeiserscommissie te allen tijde de rechtbank kunnen verzoeken de bevoegdheidsverdeling als bedoeld in art. 215-3 Fw te wijzigen.</w:t>
      </w:r>
      <w:r w:rsidR="008272CC" w:rsidRPr="00A33691">
        <w:rPr>
          <w:rFonts w:ascii="Times New Roman" w:hAnsi="Times New Roman" w:cs="Times New Roman"/>
          <w:sz w:val="24"/>
          <w:szCs w:val="24"/>
        </w:rPr>
        <w:t xml:space="preserve"> Tot toepassing van d</w:t>
      </w:r>
      <w:r w:rsidR="008272CC" w:rsidRPr="00A33691">
        <w:rPr>
          <w:rFonts w:ascii="Times New Roman" w:hAnsi="Times New Roman" w:cs="Times New Roman"/>
          <w:sz w:val="24"/>
          <w:szCs w:val="24"/>
        </w:rPr>
        <w:t>e</w:t>
      </w:r>
      <w:r w:rsidR="008272CC" w:rsidRPr="00A33691">
        <w:rPr>
          <w:rFonts w:ascii="Times New Roman" w:hAnsi="Times New Roman" w:cs="Times New Roman"/>
          <w:sz w:val="24"/>
          <w:szCs w:val="24"/>
        </w:rPr>
        <w:t>ze bepaling kan aanleiding bestaan in gevallen waarin aan de bewindvoerders slechts beperkte beschikkings- en beheersbevoegdheden zijn toegekend doch blijkt dat de schuldenaar onvoldoende rekening houdt met de belangen van schuldeisers. In dat g</w:t>
      </w:r>
      <w:r w:rsidR="008272CC" w:rsidRPr="00A33691">
        <w:rPr>
          <w:rFonts w:ascii="Times New Roman" w:hAnsi="Times New Roman" w:cs="Times New Roman"/>
          <w:sz w:val="24"/>
          <w:szCs w:val="24"/>
        </w:rPr>
        <w:t>e</w:t>
      </w:r>
      <w:r w:rsidR="008272CC" w:rsidRPr="00A33691">
        <w:rPr>
          <w:rFonts w:ascii="Times New Roman" w:hAnsi="Times New Roman" w:cs="Times New Roman"/>
          <w:sz w:val="24"/>
          <w:szCs w:val="24"/>
        </w:rPr>
        <w:t>val zal de rol van de bewindvoerders worden verzwaard. Het artikel kan echter ook worden toegepast wanneer tegen het einde van de surseance minder behoefte blijkt te bestaan aan vergaande inmenging door de bewindvoerders en een deel van hun b</w:t>
      </w:r>
      <w:r w:rsidR="008272CC" w:rsidRPr="00A33691">
        <w:rPr>
          <w:rFonts w:ascii="Times New Roman" w:hAnsi="Times New Roman" w:cs="Times New Roman"/>
          <w:sz w:val="24"/>
          <w:szCs w:val="24"/>
        </w:rPr>
        <w:t>e</w:t>
      </w:r>
      <w:r w:rsidR="008272CC" w:rsidRPr="00A33691">
        <w:rPr>
          <w:rFonts w:ascii="Times New Roman" w:hAnsi="Times New Roman" w:cs="Times New Roman"/>
          <w:sz w:val="24"/>
          <w:szCs w:val="24"/>
        </w:rPr>
        <w:t>voegdheden overgeheveld kan worden naar de schuldenaar.</w:t>
      </w:r>
    </w:p>
    <w:p w:rsidR="00686588" w:rsidRPr="00A33691" w:rsidRDefault="00686588" w:rsidP="007B7A89">
      <w:pPr>
        <w:pStyle w:val="Plattetekst"/>
        <w:ind w:left="567" w:hanging="567"/>
        <w:rPr>
          <w:rFonts w:ascii="Times New Roman" w:hAnsi="Times New Roman" w:cs="Times New Roman"/>
          <w:sz w:val="24"/>
          <w:szCs w:val="24"/>
        </w:rPr>
      </w:pPr>
    </w:p>
    <w:p w:rsidR="00686588" w:rsidRPr="00A33691" w:rsidRDefault="00686588"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229</w:t>
      </w:r>
      <w:r w:rsidR="006E4598" w:rsidRPr="00A33691">
        <w:rPr>
          <w:rFonts w:ascii="Times New Roman" w:hAnsi="Times New Roman" w:cs="Times New Roman"/>
          <w:b/>
          <w:sz w:val="24"/>
          <w:szCs w:val="24"/>
        </w:rPr>
        <w:t xml:space="preserve"> Fw</w:t>
      </w:r>
    </w:p>
    <w:p w:rsidR="00686588" w:rsidRPr="00A33691" w:rsidRDefault="00686588" w:rsidP="007B7A89">
      <w:pPr>
        <w:pStyle w:val="Plattetekst"/>
        <w:ind w:left="567" w:hanging="567"/>
        <w:rPr>
          <w:rFonts w:ascii="Times New Roman" w:hAnsi="Times New Roman" w:cs="Times New Roman"/>
          <w:sz w:val="24"/>
          <w:szCs w:val="24"/>
        </w:rPr>
      </w:pPr>
    </w:p>
    <w:p w:rsidR="006E4598" w:rsidRPr="00A33691" w:rsidRDefault="00686588"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De huidige surseanceregeling kent geen bepaling omtrent het bijeenroepen van schuldeisersvergaderingen buiten de vergaderingen van art. 215-2/218H Fw en art. 265-269H Fw. Dit zal toe te schrijven zijn aan het summiere karakter van de regeling van de surseance zoals deze in 1893 werd vastgesteld.  Zeker naarmate de surseance meer het karakter van een reorganisatieprocedure krijgt zal er behoefte bij groepen van </w:t>
      </w:r>
      <w:r w:rsidR="00082CCB" w:rsidRPr="00A33691">
        <w:rPr>
          <w:rFonts w:ascii="Times New Roman" w:hAnsi="Times New Roman" w:cs="Times New Roman"/>
          <w:sz w:val="24"/>
          <w:szCs w:val="24"/>
        </w:rPr>
        <w:t>schulde</w:t>
      </w:r>
      <w:r w:rsidR="00082CCB" w:rsidRPr="00A33691">
        <w:rPr>
          <w:rFonts w:ascii="Times New Roman" w:hAnsi="Times New Roman" w:cs="Times New Roman"/>
          <w:sz w:val="24"/>
          <w:szCs w:val="24"/>
        </w:rPr>
        <w:t>i</w:t>
      </w:r>
      <w:r w:rsidR="00082CCB" w:rsidRPr="00A33691">
        <w:rPr>
          <w:rFonts w:ascii="Times New Roman" w:hAnsi="Times New Roman" w:cs="Times New Roman"/>
          <w:sz w:val="24"/>
          <w:szCs w:val="24"/>
        </w:rPr>
        <w:t>sers</w:t>
      </w:r>
      <w:r w:rsidRPr="00A33691">
        <w:rPr>
          <w:rFonts w:ascii="Times New Roman" w:hAnsi="Times New Roman" w:cs="Times New Roman"/>
          <w:sz w:val="24"/>
          <w:szCs w:val="24"/>
        </w:rPr>
        <w:t xml:space="preserve"> kunnen bestaan aan het beleggen van schuldeisersvergaderingen. Die behoefte kan ook bestaan bij de schuldenaar, de bewindvoerders</w:t>
      </w:r>
      <w:r w:rsidR="006E4598" w:rsidRPr="00A33691">
        <w:rPr>
          <w:rFonts w:ascii="Times New Roman" w:hAnsi="Times New Roman" w:cs="Times New Roman"/>
          <w:sz w:val="24"/>
          <w:szCs w:val="24"/>
        </w:rPr>
        <w:t>, de rechter-commissaris of de schuldeiserscommissie. Derhalve is daartoe een artikel opgenomen. Het artikel bevat voort</w:t>
      </w:r>
      <w:r w:rsidR="0056231F" w:rsidRPr="00A33691">
        <w:rPr>
          <w:rFonts w:ascii="Times New Roman" w:hAnsi="Times New Roman" w:cs="Times New Roman"/>
          <w:sz w:val="24"/>
          <w:szCs w:val="24"/>
        </w:rPr>
        <w:t>s</w:t>
      </w:r>
      <w:r w:rsidR="006E4598" w:rsidRPr="00A33691">
        <w:rPr>
          <w:rFonts w:ascii="Times New Roman" w:hAnsi="Times New Roman" w:cs="Times New Roman"/>
          <w:sz w:val="24"/>
          <w:szCs w:val="24"/>
        </w:rPr>
        <w:t xml:space="preserve"> enkele regels met betrekking tot de schuldeisersvergadering. De regeling is on</w:t>
      </w:r>
      <w:r w:rsidR="006E4598" w:rsidRPr="00A33691">
        <w:rPr>
          <w:rFonts w:ascii="Times New Roman" w:hAnsi="Times New Roman" w:cs="Times New Roman"/>
          <w:sz w:val="24"/>
          <w:szCs w:val="24"/>
        </w:rPr>
        <w:t>t</w:t>
      </w:r>
      <w:r w:rsidR="006E4598" w:rsidRPr="00A33691">
        <w:rPr>
          <w:rFonts w:ascii="Times New Roman" w:hAnsi="Times New Roman" w:cs="Times New Roman"/>
          <w:sz w:val="24"/>
          <w:szCs w:val="24"/>
        </w:rPr>
        <w:t>leend aan de regeling voor faillissement, zoals vervat in art. 80-84</w:t>
      </w:r>
      <w:r w:rsidRPr="00A33691">
        <w:rPr>
          <w:rFonts w:ascii="Times New Roman" w:hAnsi="Times New Roman" w:cs="Times New Roman"/>
          <w:sz w:val="24"/>
          <w:szCs w:val="24"/>
        </w:rPr>
        <w:t xml:space="preserve"> </w:t>
      </w:r>
      <w:r w:rsidR="006E4598" w:rsidRPr="00A33691">
        <w:rPr>
          <w:rFonts w:ascii="Times New Roman" w:hAnsi="Times New Roman" w:cs="Times New Roman"/>
          <w:sz w:val="24"/>
          <w:szCs w:val="24"/>
        </w:rPr>
        <w:t>Fw. Tevens is b</w:t>
      </w:r>
      <w:r w:rsidR="006E4598" w:rsidRPr="00A33691">
        <w:rPr>
          <w:rFonts w:ascii="Times New Roman" w:hAnsi="Times New Roman" w:cs="Times New Roman"/>
          <w:sz w:val="24"/>
          <w:szCs w:val="24"/>
        </w:rPr>
        <w:t>e</w:t>
      </w:r>
      <w:r w:rsidR="006E4598" w:rsidRPr="00A33691">
        <w:rPr>
          <w:rFonts w:ascii="Times New Roman" w:hAnsi="Times New Roman" w:cs="Times New Roman"/>
          <w:sz w:val="24"/>
          <w:szCs w:val="24"/>
        </w:rPr>
        <w:t>paald dat een latere vergadering van schuldeisers, een schuldeiserscommissie kan i</w:t>
      </w:r>
      <w:r w:rsidR="006E4598" w:rsidRPr="00A33691">
        <w:rPr>
          <w:rFonts w:ascii="Times New Roman" w:hAnsi="Times New Roman" w:cs="Times New Roman"/>
          <w:sz w:val="24"/>
          <w:szCs w:val="24"/>
        </w:rPr>
        <w:t>n</w:t>
      </w:r>
      <w:r w:rsidR="006E4598" w:rsidRPr="00A33691">
        <w:rPr>
          <w:rFonts w:ascii="Times New Roman" w:hAnsi="Times New Roman" w:cs="Times New Roman"/>
          <w:sz w:val="24"/>
          <w:szCs w:val="24"/>
        </w:rPr>
        <w:t>stellen indien dat niet reeds op grond van art. 219-5 Fw is gebeurd.</w:t>
      </w:r>
    </w:p>
    <w:p w:rsidR="006E4598" w:rsidRPr="00A33691" w:rsidRDefault="006E4598" w:rsidP="007B7A89">
      <w:pPr>
        <w:pStyle w:val="Plattetekst"/>
        <w:ind w:left="567" w:hanging="567"/>
        <w:rPr>
          <w:rFonts w:ascii="Times New Roman" w:hAnsi="Times New Roman" w:cs="Times New Roman"/>
          <w:sz w:val="24"/>
          <w:szCs w:val="24"/>
        </w:rPr>
      </w:pPr>
    </w:p>
    <w:p w:rsidR="006E4598" w:rsidRPr="00A33691" w:rsidRDefault="006E4598"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230 Fw</w:t>
      </w:r>
    </w:p>
    <w:p w:rsidR="006E4598" w:rsidRPr="00A33691" w:rsidRDefault="006E4598" w:rsidP="007B7A89">
      <w:pPr>
        <w:pStyle w:val="Plattetekst"/>
        <w:ind w:left="567" w:hanging="567"/>
        <w:rPr>
          <w:rFonts w:ascii="Times New Roman" w:hAnsi="Times New Roman" w:cs="Times New Roman"/>
          <w:sz w:val="24"/>
          <w:szCs w:val="24"/>
        </w:rPr>
      </w:pPr>
    </w:p>
    <w:p w:rsidR="00686588" w:rsidRPr="00A33691" w:rsidRDefault="00451F9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Zoals hiervoor onder </w:t>
      </w:r>
      <w:fldSimple w:instr=" REF _Ref408268638 \r \h  \* MERGEFORMAT ">
        <w:r w:rsidR="00567B50">
          <w:rPr>
            <w:rFonts w:ascii="Times New Roman" w:hAnsi="Times New Roman" w:cs="Times New Roman"/>
            <w:sz w:val="24"/>
            <w:szCs w:val="24"/>
          </w:rPr>
          <w:t>36</w:t>
        </w:r>
      </w:fldSimple>
      <w:r w:rsidRPr="00A33691">
        <w:rPr>
          <w:rFonts w:ascii="Times New Roman" w:hAnsi="Times New Roman" w:cs="Times New Roman"/>
          <w:sz w:val="24"/>
          <w:szCs w:val="24"/>
        </w:rPr>
        <w:t xml:space="preserve"> is besproken kent de huidige surseanceregeling geen </w:t>
      </w:r>
      <w:r w:rsidR="00082CCB" w:rsidRPr="00A33691">
        <w:rPr>
          <w:rFonts w:ascii="Times New Roman" w:hAnsi="Times New Roman" w:cs="Times New Roman"/>
          <w:sz w:val="24"/>
          <w:szCs w:val="24"/>
        </w:rPr>
        <w:t>schulde</w:t>
      </w:r>
      <w:r w:rsidR="00082CCB" w:rsidRPr="00A33691">
        <w:rPr>
          <w:rFonts w:ascii="Times New Roman" w:hAnsi="Times New Roman" w:cs="Times New Roman"/>
          <w:sz w:val="24"/>
          <w:szCs w:val="24"/>
        </w:rPr>
        <w:t>i</w:t>
      </w:r>
      <w:r w:rsidR="00082CCB" w:rsidRPr="00A33691">
        <w:rPr>
          <w:rFonts w:ascii="Times New Roman" w:hAnsi="Times New Roman" w:cs="Times New Roman"/>
          <w:sz w:val="24"/>
          <w:szCs w:val="24"/>
        </w:rPr>
        <w:t>sers</w:t>
      </w:r>
      <w:r w:rsidRPr="00A33691">
        <w:rPr>
          <w:rFonts w:ascii="Times New Roman" w:hAnsi="Times New Roman" w:cs="Times New Roman"/>
          <w:sz w:val="24"/>
          <w:szCs w:val="24"/>
        </w:rPr>
        <w:t>commissie. Het INSOLAD voorstel voert zo'n commissie in. Artikel 230 Fw neemt de regels van de artikelen 74-79 Fw over voor de surseance.</w:t>
      </w:r>
      <w:r w:rsidR="0056231F" w:rsidRPr="00A33691">
        <w:rPr>
          <w:rFonts w:ascii="Times New Roman" w:hAnsi="Times New Roman" w:cs="Times New Roman"/>
          <w:sz w:val="24"/>
          <w:szCs w:val="24"/>
        </w:rPr>
        <w:t xml:space="preserve"> Denkbaar is dat de schuldeiserscommissie besluit een gedelegeerd commissaris te benoemen die dan een indringender toezicht houdt op de schuldenaar en de gang van zaken in de onderneming dan de overige leden van de schuldeiserscommissie. Zo nodig kan de rechtbank  nadere regels vaststellen voor dit toezicht op de voet van art. 232 Fw.</w:t>
      </w:r>
    </w:p>
    <w:p w:rsidR="00451F9E" w:rsidRPr="00A33691" w:rsidRDefault="00451F9E" w:rsidP="007B7A89">
      <w:pPr>
        <w:pStyle w:val="Plattetekst"/>
        <w:ind w:left="567" w:hanging="567"/>
        <w:rPr>
          <w:rFonts w:ascii="Times New Roman" w:hAnsi="Times New Roman" w:cs="Times New Roman"/>
          <w:sz w:val="24"/>
          <w:szCs w:val="24"/>
        </w:rPr>
      </w:pPr>
    </w:p>
    <w:p w:rsidR="00F94464" w:rsidRPr="00A33691" w:rsidRDefault="00F94464" w:rsidP="007B7A89">
      <w:pPr>
        <w:pStyle w:val="Plattetekst"/>
        <w:ind w:left="567" w:hanging="567"/>
        <w:rPr>
          <w:rFonts w:ascii="Times New Roman" w:hAnsi="Times New Roman" w:cs="Times New Roman"/>
          <w:b/>
          <w:sz w:val="24"/>
          <w:szCs w:val="24"/>
          <w:u w:val="single"/>
        </w:rPr>
      </w:pPr>
      <w:r w:rsidRPr="00A33691">
        <w:rPr>
          <w:rFonts w:ascii="Times New Roman" w:hAnsi="Times New Roman" w:cs="Times New Roman"/>
          <w:b/>
          <w:sz w:val="24"/>
          <w:szCs w:val="24"/>
          <w:u w:val="single"/>
        </w:rPr>
        <w:t>Derde afdeling: van de gevolgen der surseance</w:t>
      </w:r>
    </w:p>
    <w:p w:rsidR="00F94464" w:rsidRPr="00A33691" w:rsidRDefault="00F94464" w:rsidP="007B7A89">
      <w:pPr>
        <w:pStyle w:val="Plattetekst"/>
        <w:ind w:left="567" w:hanging="567"/>
        <w:rPr>
          <w:rFonts w:ascii="Times New Roman" w:hAnsi="Times New Roman" w:cs="Times New Roman"/>
          <w:b/>
          <w:sz w:val="24"/>
          <w:szCs w:val="24"/>
        </w:rPr>
      </w:pPr>
    </w:p>
    <w:p w:rsidR="00451F9E" w:rsidRPr="00A33691" w:rsidRDefault="00451F9E"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231 Fw</w:t>
      </w:r>
    </w:p>
    <w:p w:rsidR="00451F9E" w:rsidRPr="00A33691" w:rsidRDefault="00451F9E" w:rsidP="007B7A89">
      <w:pPr>
        <w:pStyle w:val="Plattetekst"/>
        <w:ind w:left="567" w:hanging="567"/>
        <w:rPr>
          <w:rFonts w:ascii="Times New Roman" w:hAnsi="Times New Roman" w:cs="Times New Roman"/>
          <w:b/>
          <w:sz w:val="24"/>
          <w:szCs w:val="24"/>
        </w:rPr>
      </w:pPr>
    </w:p>
    <w:p w:rsidR="00451F9E" w:rsidRPr="00A33691" w:rsidRDefault="00451F9E"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Art. 69 Fw kent de mogelijkheid op te komen tegen handelingen van de curator bij de rechter-commissaris of bij deze een bevel uit te lokken. In de huidige surseanceregeling ontbreekt een dergelijke mogelijkheid. De verklaring daarvoor zal gezocht moeten worden in het summiere karakter van de regeling zoals deze in 1893 is opgezet en het beperkte toezicht dat onder de </w:t>
      </w:r>
      <w:r w:rsidR="008353E6" w:rsidRPr="00A33691">
        <w:rPr>
          <w:rFonts w:ascii="Times New Roman" w:hAnsi="Times New Roman" w:cs="Times New Roman"/>
          <w:sz w:val="24"/>
          <w:szCs w:val="24"/>
        </w:rPr>
        <w:t>huidige surseance</w:t>
      </w:r>
      <w:r w:rsidRPr="00A33691">
        <w:rPr>
          <w:rFonts w:ascii="Times New Roman" w:hAnsi="Times New Roman" w:cs="Times New Roman"/>
          <w:sz w:val="24"/>
          <w:szCs w:val="24"/>
        </w:rPr>
        <w:t xml:space="preserve">regeling door de rechter-commissaris wordt uitgeoefend. Reeds in 1935 zijn de </w:t>
      </w:r>
      <w:r w:rsidR="00475DFE" w:rsidRPr="00A33691">
        <w:rPr>
          <w:rFonts w:ascii="Times New Roman" w:hAnsi="Times New Roman" w:cs="Times New Roman"/>
          <w:sz w:val="24"/>
          <w:szCs w:val="24"/>
        </w:rPr>
        <w:t>regels en de bevoegdheden in de surseance aanzienlijk uitgebreid, de voorgestelde regeling bevat een verdere uitbreiding tot een volwaardige reorganisatieprocedure en vervanging van een facultatieve aanstelling van een rechter-commissaris door een verplichte aanstelling. In het licht daarvan ligt het voor de hand dat in surseance een regeling gaat gelden die vergelijkbaar is met de reg</w:t>
      </w:r>
      <w:r w:rsidR="00475DFE" w:rsidRPr="00A33691">
        <w:rPr>
          <w:rFonts w:ascii="Times New Roman" w:hAnsi="Times New Roman" w:cs="Times New Roman"/>
          <w:sz w:val="24"/>
          <w:szCs w:val="24"/>
        </w:rPr>
        <w:t>e</w:t>
      </w:r>
      <w:r w:rsidR="00475DFE" w:rsidRPr="00A33691">
        <w:rPr>
          <w:rFonts w:ascii="Times New Roman" w:hAnsi="Times New Roman" w:cs="Times New Roman"/>
          <w:sz w:val="24"/>
          <w:szCs w:val="24"/>
        </w:rPr>
        <w:t>ling van art. 69 Fw. Deze is vervat in art. 231 Fw. Hoger beroep tegen beslissingen van de rechter-commissaris wordt opengesteld op het gerechtshof. INSOLAD acht hoger beroep op de rechtbank, zoals thans voor het faillissement nog geregeld in art</w:t>
      </w:r>
      <w:r w:rsidR="008353E6" w:rsidRPr="00A33691">
        <w:rPr>
          <w:rFonts w:ascii="Times New Roman" w:hAnsi="Times New Roman" w:cs="Times New Roman"/>
          <w:sz w:val="24"/>
          <w:szCs w:val="24"/>
        </w:rPr>
        <w:t>.</w:t>
      </w:r>
      <w:r w:rsidR="00475DFE" w:rsidRPr="00A33691">
        <w:rPr>
          <w:rFonts w:ascii="Times New Roman" w:hAnsi="Times New Roman" w:cs="Times New Roman"/>
          <w:sz w:val="24"/>
          <w:szCs w:val="24"/>
        </w:rPr>
        <w:t xml:space="preserve"> 67 Fw</w:t>
      </w:r>
      <w:r w:rsidR="008353E6" w:rsidRPr="00A33691">
        <w:rPr>
          <w:rFonts w:ascii="Times New Roman" w:hAnsi="Times New Roman" w:cs="Times New Roman"/>
          <w:sz w:val="24"/>
          <w:szCs w:val="24"/>
        </w:rPr>
        <w:t>,</w:t>
      </w:r>
      <w:r w:rsidR="00475DFE" w:rsidRPr="00A33691">
        <w:rPr>
          <w:rFonts w:ascii="Times New Roman" w:hAnsi="Times New Roman" w:cs="Times New Roman"/>
          <w:sz w:val="24"/>
          <w:szCs w:val="24"/>
        </w:rPr>
        <w:t xml:space="preserve"> minder passend</w:t>
      </w:r>
      <w:r w:rsidR="00AC587F" w:rsidRPr="00A33691">
        <w:rPr>
          <w:rFonts w:ascii="Times New Roman" w:hAnsi="Times New Roman" w:cs="Times New Roman"/>
          <w:sz w:val="24"/>
          <w:szCs w:val="24"/>
        </w:rPr>
        <w:t>, gelet op de geringe afstand tussen de rechter-commissaris en rechters uit dezelfde rechtbank. Aldus heeft INSOLAD ook in haar op 13 december 2012 aan de Minister van Justitie aangeboden wetsvoorstel</w:t>
      </w:r>
      <w:r w:rsidR="00F43663" w:rsidRPr="00A33691">
        <w:rPr>
          <w:rStyle w:val="Voetnootmarkering"/>
          <w:rFonts w:ascii="Times New Roman" w:hAnsi="Times New Roman" w:cs="Times New Roman"/>
          <w:sz w:val="24"/>
          <w:szCs w:val="24"/>
        </w:rPr>
        <w:footnoteReference w:id="33"/>
      </w:r>
      <w:r w:rsidR="00AC587F" w:rsidRPr="00A33691">
        <w:rPr>
          <w:rFonts w:ascii="Times New Roman" w:hAnsi="Times New Roman" w:cs="Times New Roman"/>
          <w:sz w:val="24"/>
          <w:szCs w:val="24"/>
        </w:rPr>
        <w:t xml:space="preserve"> voorgesteld het art. 67 </w:t>
      </w:r>
      <w:r w:rsidR="008353E6" w:rsidRPr="00A33691">
        <w:rPr>
          <w:rFonts w:ascii="Times New Roman" w:hAnsi="Times New Roman" w:cs="Times New Roman"/>
          <w:sz w:val="24"/>
          <w:szCs w:val="24"/>
        </w:rPr>
        <w:t>F</w:t>
      </w:r>
      <w:r w:rsidR="00AC587F" w:rsidRPr="00A33691">
        <w:rPr>
          <w:rFonts w:ascii="Times New Roman" w:hAnsi="Times New Roman" w:cs="Times New Roman"/>
          <w:sz w:val="24"/>
          <w:szCs w:val="24"/>
        </w:rPr>
        <w:t>w beroep open te stellen op het hof.</w:t>
      </w:r>
      <w:r w:rsidR="00475DFE" w:rsidRPr="00A33691">
        <w:rPr>
          <w:rFonts w:ascii="Times New Roman" w:hAnsi="Times New Roman" w:cs="Times New Roman"/>
          <w:sz w:val="24"/>
          <w:szCs w:val="24"/>
        </w:rPr>
        <w:t xml:space="preserve"> </w:t>
      </w:r>
      <w:r w:rsidR="006021D6" w:rsidRPr="00A33691">
        <w:rPr>
          <w:rFonts w:ascii="Times New Roman" w:hAnsi="Times New Roman" w:cs="Times New Roman"/>
          <w:sz w:val="24"/>
          <w:szCs w:val="24"/>
        </w:rPr>
        <w:t>Voor hoger beroep tegen de machtiging tot het verlenen van on</w:t>
      </w:r>
      <w:r w:rsidR="006021D6" w:rsidRPr="00A33691">
        <w:rPr>
          <w:rFonts w:ascii="Times New Roman" w:hAnsi="Times New Roman" w:cs="Times New Roman"/>
          <w:sz w:val="24"/>
          <w:szCs w:val="24"/>
        </w:rPr>
        <w:t>t</w:t>
      </w:r>
      <w:r w:rsidR="006021D6" w:rsidRPr="00A33691">
        <w:rPr>
          <w:rFonts w:ascii="Times New Roman" w:hAnsi="Times New Roman" w:cs="Times New Roman"/>
          <w:sz w:val="24"/>
          <w:szCs w:val="24"/>
        </w:rPr>
        <w:t>slag aan werknemers van de schuldenaar is de bepaling van art. 67-2 Fw overgenomen.</w:t>
      </w:r>
    </w:p>
    <w:p w:rsidR="00AC587F" w:rsidRPr="00A33691" w:rsidRDefault="00AC587F" w:rsidP="007B7A89">
      <w:pPr>
        <w:pStyle w:val="Plattetekst"/>
        <w:ind w:left="567" w:hanging="567"/>
        <w:rPr>
          <w:rFonts w:ascii="Times New Roman" w:hAnsi="Times New Roman" w:cs="Times New Roman"/>
          <w:sz w:val="24"/>
          <w:szCs w:val="24"/>
        </w:rPr>
      </w:pPr>
    </w:p>
    <w:p w:rsidR="00AC587F" w:rsidRPr="00A33691" w:rsidRDefault="00AC587F"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Artt. 232-233 Fw</w:t>
      </w:r>
    </w:p>
    <w:p w:rsidR="007044BD" w:rsidRPr="00A33691" w:rsidRDefault="007044BD" w:rsidP="007B7A89">
      <w:pPr>
        <w:pStyle w:val="Plattetekst"/>
        <w:ind w:left="567" w:hanging="567"/>
        <w:rPr>
          <w:rFonts w:ascii="Times New Roman" w:hAnsi="Times New Roman" w:cs="Times New Roman"/>
          <w:b/>
          <w:sz w:val="24"/>
          <w:szCs w:val="24"/>
          <w:u w:val="single"/>
        </w:rPr>
      </w:pPr>
    </w:p>
    <w:p w:rsidR="00AC587F" w:rsidRPr="00A33691" w:rsidRDefault="00AC587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Art. </w:t>
      </w:r>
      <w:r w:rsidRPr="00A33691">
        <w:rPr>
          <w:rFonts w:ascii="Times New Roman" w:hAnsi="Times New Roman" w:cs="Times New Roman"/>
          <w:sz w:val="24"/>
          <w:szCs w:val="24"/>
        </w:rPr>
        <w:t>225</w:t>
      </w:r>
      <w:r w:rsidR="008353E6" w:rsidRPr="00A33691">
        <w:rPr>
          <w:rFonts w:ascii="Times New Roman" w:eastAsia="Times New Roman" w:hAnsi="Times New Roman" w:cs="Times New Roman"/>
          <w:sz w:val="24"/>
          <w:szCs w:val="24"/>
        </w:rPr>
        <w:t>H Fw bevat een regeling</w:t>
      </w:r>
      <w:r w:rsidRPr="00A33691">
        <w:rPr>
          <w:rFonts w:ascii="Times New Roman" w:eastAsia="Times New Roman" w:hAnsi="Times New Roman" w:cs="Times New Roman"/>
          <w:sz w:val="24"/>
          <w:szCs w:val="24"/>
        </w:rPr>
        <w:t xml:space="preserve"> dat de </w:t>
      </w:r>
      <w:r w:rsidR="00C74F47"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echtbank bij het voorlopig verlenen van de surseance</w:t>
      </w:r>
      <w:r w:rsidR="00C74F47" w:rsidRPr="00A33691">
        <w:rPr>
          <w:rFonts w:ascii="Times New Roman" w:eastAsia="Times New Roman" w:hAnsi="Times New Roman" w:cs="Times New Roman"/>
          <w:sz w:val="24"/>
          <w:szCs w:val="24"/>
        </w:rPr>
        <w:t xml:space="preserve"> zodanige bepalingen kan maken als zij ter beveiliging van de belangen van de schuldeisers nodig oordeelt. INSOLAD heeft in het wetsvoorstel dat zij op 13 d</w:t>
      </w:r>
      <w:r w:rsidR="00C74F47" w:rsidRPr="00A33691">
        <w:rPr>
          <w:rFonts w:ascii="Times New Roman" w:eastAsia="Times New Roman" w:hAnsi="Times New Roman" w:cs="Times New Roman"/>
          <w:sz w:val="24"/>
          <w:szCs w:val="24"/>
        </w:rPr>
        <w:t>e</w:t>
      </w:r>
      <w:r w:rsidR="00C74F47" w:rsidRPr="00A33691">
        <w:rPr>
          <w:rFonts w:ascii="Times New Roman" w:eastAsia="Times New Roman" w:hAnsi="Times New Roman" w:cs="Times New Roman"/>
          <w:sz w:val="24"/>
          <w:szCs w:val="24"/>
        </w:rPr>
        <w:t>cember 2012 aan de Minister van Justitie deed toekomen voorgesteld deze bepaling te vervangen door twee bepalingen die ruimere bevoegdheden scheppen (en overigens g</w:t>
      </w:r>
      <w:r w:rsidR="00C74F47" w:rsidRPr="00A33691">
        <w:rPr>
          <w:rFonts w:ascii="Times New Roman" w:eastAsia="Times New Roman" w:hAnsi="Times New Roman" w:cs="Times New Roman"/>
          <w:sz w:val="24"/>
          <w:szCs w:val="24"/>
        </w:rPr>
        <w:t>e</w:t>
      </w:r>
      <w:r w:rsidR="00C74F47" w:rsidRPr="00A33691">
        <w:rPr>
          <w:rFonts w:ascii="Times New Roman" w:eastAsia="Times New Roman" w:hAnsi="Times New Roman" w:cs="Times New Roman"/>
          <w:sz w:val="24"/>
          <w:szCs w:val="24"/>
        </w:rPr>
        <w:t>lijksoortige artikelen op te nemen in de titels met betrekking tot het faillissement en de schuldsaneringsregeling natuurlijke personen)</w:t>
      </w:r>
      <w:r w:rsidR="008353E6" w:rsidRPr="00A33691">
        <w:rPr>
          <w:rFonts w:ascii="Times New Roman" w:eastAsia="Times New Roman" w:hAnsi="Times New Roman" w:cs="Times New Roman"/>
          <w:sz w:val="24"/>
          <w:szCs w:val="24"/>
        </w:rPr>
        <w:t>.</w:t>
      </w:r>
      <w:r w:rsidRPr="00A33691">
        <w:rPr>
          <w:rFonts w:ascii="Times New Roman" w:eastAsia="Times New Roman" w:hAnsi="Times New Roman" w:cs="Times New Roman"/>
          <w:sz w:val="24"/>
          <w:szCs w:val="24"/>
        </w:rPr>
        <w:t xml:space="preserve"> De voorgestelde bepalingen van de art</w:t>
      </w:r>
      <w:r w:rsidRPr="00A33691">
        <w:rPr>
          <w:rFonts w:ascii="Times New Roman" w:eastAsia="Times New Roman" w:hAnsi="Times New Roman" w:cs="Times New Roman"/>
          <w:sz w:val="24"/>
          <w:szCs w:val="24"/>
        </w:rPr>
        <w:t>i</w:t>
      </w:r>
      <w:r w:rsidRPr="00A33691">
        <w:rPr>
          <w:rFonts w:ascii="Times New Roman" w:eastAsia="Times New Roman" w:hAnsi="Times New Roman" w:cs="Times New Roman"/>
          <w:sz w:val="24"/>
          <w:szCs w:val="24"/>
        </w:rPr>
        <w:t xml:space="preserve">kelen </w:t>
      </w:r>
      <w:r w:rsidR="00C74F47" w:rsidRPr="00A33691">
        <w:rPr>
          <w:rFonts w:ascii="Times New Roman" w:eastAsia="Times New Roman" w:hAnsi="Times New Roman" w:cs="Times New Roman"/>
          <w:sz w:val="24"/>
          <w:szCs w:val="24"/>
        </w:rPr>
        <w:t>232 en 233 Fw</w:t>
      </w:r>
      <w:r w:rsidRPr="00A33691">
        <w:rPr>
          <w:rFonts w:ascii="Times New Roman" w:eastAsia="Times New Roman" w:hAnsi="Times New Roman" w:cs="Times New Roman"/>
          <w:sz w:val="24"/>
          <w:szCs w:val="24"/>
        </w:rPr>
        <w:t xml:space="preserve"> zijn geïnspireerd door de artikelen 2.2.10 en 2.13.3 van het</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Voo</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ontwerp van de Commissie Kortmann. Zoals de Commissie Kortmann ter toelichting op die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bepalingen overwoog, kan de wenselijkheid van een mogelijkheid van afwijke</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de regelingen,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zoals thans overigens ook reeds voorzien in </w:t>
      </w:r>
      <w:r w:rsidR="00C74F47" w:rsidRPr="00A33691">
        <w:rPr>
          <w:rFonts w:ascii="Times New Roman" w:eastAsia="Times New Roman" w:hAnsi="Times New Roman" w:cs="Times New Roman"/>
          <w:sz w:val="24"/>
          <w:szCs w:val="24"/>
        </w:rPr>
        <w:t>art 225H Fw</w:t>
      </w:r>
      <w:r w:rsidRPr="00A33691">
        <w:rPr>
          <w:rFonts w:ascii="Times New Roman" w:eastAsia="Times New Roman" w:hAnsi="Times New Roman" w:cs="Times New Roman"/>
          <w:sz w:val="24"/>
          <w:szCs w:val="24"/>
        </w:rPr>
        <w:t xml:space="preserve">  zich bijvoo</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beeld</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voordoen in grote insolventies, als zich problemen aandienen bij de verificatie van grote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aantallen toondervorderingen en verzet tegen uitdelingslijsten. Ook kan g</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dacht worden aan het</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bepalen van een 'voting record date' (UPC</w:t>
      </w:r>
      <w:r w:rsidR="001A1081" w:rsidRPr="00A33691">
        <w:rPr>
          <w:rStyle w:val="Voetnootmarkering"/>
          <w:rFonts w:ascii="Times New Roman" w:eastAsia="Times New Roman" w:hAnsi="Times New Roman" w:cs="Times New Roman"/>
          <w:sz w:val="24"/>
          <w:szCs w:val="24"/>
        </w:rPr>
        <w:footnoteReference w:id="34"/>
      </w:r>
      <w:r w:rsidRPr="00A33691">
        <w:rPr>
          <w:rFonts w:ascii="Times New Roman" w:eastAsia="Times New Roman" w:hAnsi="Times New Roman" w:cs="Times New Roman"/>
          <w:sz w:val="24"/>
          <w:szCs w:val="24"/>
        </w:rPr>
        <w:t>, KPN Qwest).</w:t>
      </w:r>
      <w:r w:rsidR="008353E6" w:rsidRPr="00A33691">
        <w:rPr>
          <w:rStyle w:val="Voetnootmarkering"/>
          <w:rFonts w:ascii="Times New Roman" w:eastAsia="Times New Roman" w:hAnsi="Times New Roman" w:cs="Times New Roman"/>
          <w:sz w:val="24"/>
          <w:szCs w:val="24"/>
        </w:rPr>
        <w:footnoteReference w:id="35"/>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Met de Commissie Kortmann is </w:t>
      </w:r>
      <w:r w:rsidR="00C74F47" w:rsidRPr="00A33691">
        <w:rPr>
          <w:rFonts w:ascii="Times New Roman" w:eastAsia="Times New Roman" w:hAnsi="Times New Roman" w:cs="Times New Roman"/>
          <w:sz w:val="24"/>
          <w:szCs w:val="24"/>
        </w:rPr>
        <w:t>INSOLAD</w:t>
      </w:r>
      <w:r w:rsidRPr="00A33691">
        <w:rPr>
          <w:rFonts w:ascii="Times New Roman" w:eastAsia="Times New Roman" w:hAnsi="Times New Roman" w:cs="Times New Roman"/>
          <w:sz w:val="24"/>
          <w:szCs w:val="24"/>
        </w:rPr>
        <w:t xml:space="preserve"> van mening dat de mogelijkheid om afwijkende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regelingen te treffen vanwege de rechtszekerheid beperkt dient te zijn. Afwijking is slechts</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geoorloofd op grond van zwaarwegende redenen en voor zover dit met het oog op een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doelmatige </w:t>
      </w:r>
      <w:r w:rsidR="00C74F47" w:rsidRPr="00A33691">
        <w:rPr>
          <w:rFonts w:ascii="Times New Roman" w:eastAsia="Times New Roman" w:hAnsi="Times New Roman" w:cs="Times New Roman"/>
          <w:sz w:val="24"/>
          <w:szCs w:val="24"/>
        </w:rPr>
        <w:t>reorganisatieprocedure</w:t>
      </w:r>
      <w:r w:rsidRPr="00A33691">
        <w:rPr>
          <w:rFonts w:ascii="Times New Roman" w:eastAsia="Times New Roman" w:hAnsi="Times New Roman" w:cs="Times New Roman"/>
          <w:sz w:val="24"/>
          <w:szCs w:val="24"/>
        </w:rPr>
        <w:t xml:space="preserve"> vereist is. De bevoegdheid vindt haar b</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grenzing in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het feit dat de te treffen bepalingen </w:t>
      </w:r>
      <w:r w:rsidRPr="00A33691">
        <w:rPr>
          <w:rFonts w:ascii="Times New Roman" w:eastAsia="Times New Roman" w:hAnsi="Times New Roman" w:cs="Times New Roman"/>
          <w:i/>
          <w:iCs/>
          <w:sz w:val="24"/>
          <w:szCs w:val="24"/>
        </w:rPr>
        <w:t xml:space="preserve">vereist </w:t>
      </w:r>
      <w:r w:rsidRPr="00A33691">
        <w:rPr>
          <w:rFonts w:ascii="Times New Roman" w:eastAsia="Times New Roman" w:hAnsi="Times New Roman" w:cs="Times New Roman"/>
          <w:sz w:val="24"/>
          <w:szCs w:val="24"/>
        </w:rPr>
        <w:t>dienen te zijn met het oog op een doelmatige</w:t>
      </w:r>
      <w:r w:rsidR="00525D87" w:rsidRPr="00A33691">
        <w:rPr>
          <w:rFonts w:ascii="Times New Roman" w:eastAsia="Times New Roman" w:hAnsi="Times New Roman" w:cs="Times New Roman"/>
          <w:sz w:val="24"/>
          <w:szCs w:val="24"/>
        </w:rPr>
        <w:t xml:space="preserve"> </w:t>
      </w:r>
      <w:r w:rsidR="00C74F47" w:rsidRPr="00A33691">
        <w:rPr>
          <w:rFonts w:ascii="Times New Roman" w:eastAsia="Times New Roman" w:hAnsi="Times New Roman" w:cs="Times New Roman"/>
          <w:sz w:val="24"/>
          <w:szCs w:val="24"/>
        </w:rPr>
        <w:t>reorganisatie</w:t>
      </w:r>
      <w:r w:rsidRPr="00A33691">
        <w:rPr>
          <w:rFonts w:ascii="Times New Roman" w:eastAsia="Times New Roman" w:hAnsi="Times New Roman" w:cs="Times New Roman"/>
          <w:sz w:val="24"/>
          <w:szCs w:val="24"/>
        </w:rPr>
        <w:t>, alleen getroffen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kunnen worden op grond van zwaarwegende redenen en afwijkingen van de wet beperkt zijn tot</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de Faillissementswet. Voorts mo</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ten de regelingen gericht zijn op de bescherming van de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belangen van de schuldeisers. Het zal in de regel gaan om afwijking van procedurele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bepalingen. Met het oog op de rechtszekerheid dient de rechter zeer terughoudend te zijn met</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materiële wijzigingen. Men denke bijvoorbeeld aan bijzondere regelingen bij</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grensoverschrijdende insolve</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ties. De wijzigingsbevoegdheid dient, gezien het mogelijk</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ingrijpende karakter, alleen toe te komen aan de rechtbank (of indien toepassing wordt gegeven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gelijktijdig met </w:t>
      </w:r>
      <w:r w:rsidR="00C74F47" w:rsidRPr="00A33691">
        <w:rPr>
          <w:rFonts w:ascii="Times New Roman" w:eastAsia="Times New Roman" w:hAnsi="Times New Roman" w:cs="Times New Roman"/>
          <w:sz w:val="24"/>
          <w:szCs w:val="24"/>
        </w:rPr>
        <w:t>su</w:t>
      </w:r>
      <w:r w:rsidR="00C74F47" w:rsidRPr="00A33691">
        <w:rPr>
          <w:rFonts w:ascii="Times New Roman" w:eastAsia="Times New Roman" w:hAnsi="Times New Roman" w:cs="Times New Roman"/>
          <w:sz w:val="24"/>
          <w:szCs w:val="24"/>
        </w:rPr>
        <w:t>r</w:t>
      </w:r>
      <w:r w:rsidR="00C74F47" w:rsidRPr="00A33691">
        <w:rPr>
          <w:rFonts w:ascii="Times New Roman" w:eastAsia="Times New Roman" w:hAnsi="Times New Roman" w:cs="Times New Roman"/>
          <w:sz w:val="24"/>
          <w:szCs w:val="24"/>
        </w:rPr>
        <w:t>seanceverlening</w:t>
      </w:r>
      <w:r w:rsidRPr="00A33691">
        <w:rPr>
          <w:rFonts w:ascii="Times New Roman" w:eastAsia="Times New Roman" w:hAnsi="Times New Roman" w:cs="Times New Roman"/>
          <w:sz w:val="24"/>
          <w:szCs w:val="24"/>
        </w:rPr>
        <w:t xml:space="preserve"> door het hof, door</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het hof) en niet mede aan de rechter-commissaris. Wel kan de rechter-commissaris daartoe een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voordracht doen. Wegens het ingrijpende karakter is ook voorzien in het horen van de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schuldenaar, de schuldeiserscommissie i</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dien die er is, en de bewindvoerder</w:t>
      </w:r>
      <w:r w:rsidR="00C74F47" w:rsidRPr="00A33691">
        <w:rPr>
          <w:rFonts w:ascii="Times New Roman" w:eastAsia="Times New Roman" w:hAnsi="Times New Roman" w:cs="Times New Roman"/>
          <w:sz w:val="24"/>
          <w:szCs w:val="24"/>
        </w:rPr>
        <w:t>s</w:t>
      </w:r>
      <w:r w:rsidRPr="00A33691">
        <w:rPr>
          <w:rFonts w:ascii="Times New Roman" w:eastAsia="Times New Roman" w:hAnsi="Times New Roman" w:cs="Times New Roman"/>
          <w:sz w:val="24"/>
          <w:szCs w:val="24"/>
        </w:rPr>
        <w:t>. Omdat, in de gevallen waarin dat gebeurt, de g</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troffen voorzieningen een belangrijke afwijking</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kunnen inhouden van hetgeen anders zou gelden, wordt in </w:t>
      </w:r>
      <w:r w:rsidR="00C74F47" w:rsidRPr="00A33691">
        <w:rPr>
          <w:rFonts w:ascii="Times New Roman" w:eastAsia="Times New Roman" w:hAnsi="Times New Roman" w:cs="Times New Roman"/>
          <w:sz w:val="24"/>
          <w:szCs w:val="24"/>
        </w:rPr>
        <w:t>het</w:t>
      </w:r>
      <w:r w:rsidRPr="00A33691">
        <w:rPr>
          <w:rFonts w:ascii="Times New Roman" w:eastAsia="Times New Roman" w:hAnsi="Times New Roman" w:cs="Times New Roman"/>
          <w:sz w:val="24"/>
          <w:szCs w:val="24"/>
        </w:rPr>
        <w:t xml:space="preserve"> voorgestelde artikelen </w:t>
      </w:r>
      <w:r w:rsidR="00C74F47" w:rsidRPr="00A33691">
        <w:rPr>
          <w:rFonts w:ascii="Times New Roman" w:eastAsia="Times New Roman" w:hAnsi="Times New Roman" w:cs="Times New Roman"/>
          <w:sz w:val="24"/>
          <w:szCs w:val="24"/>
        </w:rPr>
        <w:t xml:space="preserve">233 Fw </w:t>
      </w:r>
      <w:r w:rsidRPr="00A33691">
        <w:rPr>
          <w:rFonts w:ascii="Times New Roman" w:eastAsia="Times New Roman" w:hAnsi="Times New Roman" w:cs="Times New Roman"/>
          <w:sz w:val="24"/>
          <w:szCs w:val="24"/>
        </w:rPr>
        <w:t xml:space="preserve"> bepaald dat beslissingen waa</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 xml:space="preserve">bij toepassing wordt gegeven aan de artikel </w:t>
      </w:r>
      <w:r w:rsidR="00C74F47" w:rsidRPr="00A33691">
        <w:rPr>
          <w:rFonts w:ascii="Times New Roman" w:eastAsia="Times New Roman" w:hAnsi="Times New Roman" w:cs="Times New Roman"/>
          <w:sz w:val="24"/>
          <w:szCs w:val="24"/>
        </w:rPr>
        <w:t>232 Fw</w:t>
      </w:r>
      <w:r w:rsidRPr="00A33691">
        <w:rPr>
          <w:rFonts w:ascii="Times New Roman" w:eastAsia="Times New Roman" w:hAnsi="Times New Roman" w:cs="Times New Roman"/>
          <w:sz w:val="24"/>
          <w:szCs w:val="24"/>
        </w:rPr>
        <w:t>, op dezelfde wijze worden gepubl</w:t>
      </w:r>
      <w:r w:rsidRPr="00A33691">
        <w:rPr>
          <w:rFonts w:ascii="Times New Roman" w:eastAsia="Times New Roman" w:hAnsi="Times New Roman" w:cs="Times New Roman"/>
          <w:sz w:val="24"/>
          <w:szCs w:val="24"/>
        </w:rPr>
        <w:t>i</w:t>
      </w:r>
      <w:r w:rsidRPr="00A33691">
        <w:rPr>
          <w:rFonts w:ascii="Times New Roman" w:eastAsia="Times New Roman" w:hAnsi="Times New Roman" w:cs="Times New Roman"/>
          <w:sz w:val="24"/>
          <w:szCs w:val="24"/>
        </w:rPr>
        <w:t>ceerd als de beschikking tot surseanceverlening</w:t>
      </w:r>
      <w:r w:rsidR="00D4734F" w:rsidRPr="00A33691">
        <w:rPr>
          <w:rFonts w:ascii="Times New Roman" w:eastAsia="Times New Roman" w:hAnsi="Times New Roman" w:cs="Times New Roman"/>
          <w:sz w:val="24"/>
          <w:szCs w:val="24"/>
        </w:rPr>
        <w:t>.</w:t>
      </w:r>
      <w:r w:rsidRPr="00A33691">
        <w:rPr>
          <w:rFonts w:ascii="Times New Roman" w:eastAsia="Times New Roman" w:hAnsi="Times New Roman" w:cs="Times New Roman"/>
          <w:sz w:val="24"/>
          <w:szCs w:val="24"/>
        </w:rPr>
        <w:t xml:space="preserve"> </w:t>
      </w:r>
      <w:r w:rsidR="00525D87" w:rsidRPr="00A33691">
        <w:rPr>
          <w:rFonts w:ascii="Times New Roman" w:eastAsia="Times New Roman" w:hAnsi="Times New Roman" w:cs="Times New Roman"/>
          <w:sz w:val="24"/>
          <w:szCs w:val="24"/>
        </w:rPr>
        <w:t>INSOLAD</w:t>
      </w:r>
      <w:r w:rsidRPr="00A33691">
        <w:rPr>
          <w:rFonts w:ascii="Times New Roman" w:eastAsia="Times New Roman" w:hAnsi="Times New Roman" w:cs="Times New Roman"/>
          <w:sz w:val="24"/>
          <w:szCs w:val="24"/>
        </w:rPr>
        <w:t xml:space="preserve"> deelt de mening van de Commissie Kortmann dat, vanwege het ingrijpende</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karakter, tegen de beslissing tot toepassing van artikel </w:t>
      </w:r>
      <w:r w:rsidR="00525D87" w:rsidRPr="00A33691">
        <w:rPr>
          <w:rFonts w:ascii="Times New Roman" w:eastAsia="Times New Roman" w:hAnsi="Times New Roman" w:cs="Times New Roman"/>
          <w:sz w:val="24"/>
          <w:szCs w:val="24"/>
        </w:rPr>
        <w:t>232 Fw</w:t>
      </w:r>
      <w:r w:rsidRPr="00A33691">
        <w:rPr>
          <w:rFonts w:ascii="Times New Roman" w:eastAsia="Times New Roman" w:hAnsi="Times New Roman" w:cs="Times New Roman"/>
          <w:sz w:val="24"/>
          <w:szCs w:val="24"/>
        </w:rPr>
        <w:t xml:space="preserve"> wel een rechtsmiddel</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dient open te staan. In de regel zal een snelle beslissing op het beroep gewenst zijn. </w:t>
      </w:r>
      <w:r w:rsidR="00525D87" w:rsidRPr="00A33691">
        <w:rPr>
          <w:rFonts w:ascii="Times New Roman" w:eastAsia="Times New Roman" w:hAnsi="Times New Roman" w:cs="Times New Roman"/>
          <w:sz w:val="24"/>
          <w:szCs w:val="24"/>
        </w:rPr>
        <w:t>Art. 233 Fw bevat</w:t>
      </w:r>
      <w:r w:rsidRPr="00A33691">
        <w:rPr>
          <w:rFonts w:ascii="Times New Roman" w:eastAsia="Times New Roman" w:hAnsi="Times New Roman" w:cs="Times New Roman"/>
          <w:sz w:val="24"/>
          <w:szCs w:val="24"/>
        </w:rPr>
        <w:t xml:space="preserve"> een daarop gerichte regeling.</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De voorgestelde regeling levert voor omvangrijke insolventieprocedures een flexibelere en</w:t>
      </w:r>
      <w:r w:rsidR="00525D87"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betere regeling dan de regeling die thans voor grote surseances vervat is in de artikelen 281a-281f</w:t>
      </w:r>
      <w:r w:rsidR="00525D87" w:rsidRPr="00A33691">
        <w:rPr>
          <w:rFonts w:ascii="Times New Roman" w:eastAsia="Times New Roman" w:hAnsi="Times New Roman" w:cs="Times New Roman"/>
          <w:sz w:val="24"/>
          <w:szCs w:val="24"/>
        </w:rPr>
        <w:t xml:space="preserve"> H Fw</w:t>
      </w:r>
      <w:r w:rsidRPr="00A33691">
        <w:rPr>
          <w:rFonts w:ascii="Times New Roman" w:eastAsia="Times New Roman" w:hAnsi="Times New Roman" w:cs="Times New Roman"/>
          <w:sz w:val="24"/>
          <w:szCs w:val="24"/>
        </w:rPr>
        <w:t>. Laatstgenoemde bepalingen dienen te vervallen.</w:t>
      </w:r>
    </w:p>
    <w:p w:rsidR="00525D87" w:rsidRPr="00A33691" w:rsidRDefault="00525D87" w:rsidP="007B7A89">
      <w:pPr>
        <w:pStyle w:val="Plattetekst"/>
        <w:ind w:left="567" w:hanging="567"/>
        <w:rPr>
          <w:rFonts w:ascii="Times New Roman" w:eastAsia="Times New Roman" w:hAnsi="Times New Roman" w:cs="Times New Roman"/>
          <w:sz w:val="24"/>
          <w:szCs w:val="24"/>
        </w:rPr>
      </w:pPr>
    </w:p>
    <w:p w:rsidR="00525D87" w:rsidRPr="00A33691" w:rsidRDefault="00D4734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226H Fw bevat een regeling voor een deskundigenbericht.</w:t>
      </w:r>
      <w:r w:rsidR="004C1126" w:rsidRPr="00A33691">
        <w:rPr>
          <w:rFonts w:ascii="Times New Roman" w:eastAsia="Times New Roman" w:hAnsi="Times New Roman" w:cs="Times New Roman"/>
          <w:sz w:val="24"/>
          <w:szCs w:val="24"/>
        </w:rPr>
        <w:t xml:space="preserve"> </w:t>
      </w:r>
      <w:r w:rsidR="008353E6" w:rsidRPr="00A33691">
        <w:rPr>
          <w:rFonts w:ascii="Times New Roman" w:eastAsia="Times New Roman" w:hAnsi="Times New Roman" w:cs="Times New Roman"/>
          <w:sz w:val="24"/>
          <w:szCs w:val="24"/>
        </w:rPr>
        <w:t>De regeling is niet overgenomen in het INSOLAD voorstel. De rechter-commissaris is op grond van art. 235-1 Fw bevoegd om onderzoek door deskundigen te bevelen</w:t>
      </w:r>
      <w:r w:rsidR="00B91824" w:rsidRPr="00A33691">
        <w:rPr>
          <w:rFonts w:ascii="Times New Roman" w:eastAsia="Times New Roman" w:hAnsi="Times New Roman" w:cs="Times New Roman"/>
          <w:sz w:val="24"/>
          <w:szCs w:val="24"/>
        </w:rPr>
        <w:t xml:space="preserve">. Daarnaast bestaat geen behoefte meer aan het, overigens </w:t>
      </w:r>
      <w:r w:rsidRPr="00A33691">
        <w:rPr>
          <w:rFonts w:ascii="Times New Roman" w:eastAsia="Times New Roman" w:hAnsi="Times New Roman" w:cs="Times New Roman"/>
          <w:sz w:val="24"/>
          <w:szCs w:val="24"/>
        </w:rPr>
        <w:t>nimmer</w:t>
      </w:r>
      <w:r w:rsidR="00B91824" w:rsidRPr="00A33691">
        <w:rPr>
          <w:rFonts w:ascii="Times New Roman" w:eastAsia="Times New Roman" w:hAnsi="Times New Roman" w:cs="Times New Roman"/>
          <w:sz w:val="24"/>
          <w:szCs w:val="24"/>
        </w:rPr>
        <w:t xml:space="preserve"> toegepaste, art. 226H Fw</w:t>
      </w:r>
      <w:r w:rsidR="001C7DA9" w:rsidRPr="00A33691">
        <w:rPr>
          <w:rFonts w:ascii="Times New Roman" w:eastAsia="Times New Roman" w:hAnsi="Times New Roman" w:cs="Times New Roman"/>
          <w:sz w:val="24"/>
          <w:szCs w:val="24"/>
        </w:rPr>
        <w:t>.</w:t>
      </w:r>
    </w:p>
    <w:p w:rsidR="001C7DA9" w:rsidRPr="00A33691" w:rsidRDefault="001C7DA9" w:rsidP="007B7A89">
      <w:pPr>
        <w:pStyle w:val="Plattetekst"/>
        <w:ind w:left="567" w:hanging="567"/>
        <w:rPr>
          <w:rFonts w:ascii="Times New Roman" w:eastAsia="Times New Roman" w:hAnsi="Times New Roman" w:cs="Times New Roman"/>
          <w:sz w:val="24"/>
          <w:szCs w:val="24"/>
        </w:rPr>
      </w:pPr>
    </w:p>
    <w:p w:rsidR="001C7DA9" w:rsidRPr="00A33691" w:rsidRDefault="001C7DA9"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235 Fw</w:t>
      </w:r>
    </w:p>
    <w:p w:rsidR="001C7DA9" w:rsidRPr="00A33691" w:rsidRDefault="001C7DA9" w:rsidP="007B7A89">
      <w:pPr>
        <w:pStyle w:val="Plattetekst"/>
        <w:ind w:left="567" w:hanging="567"/>
        <w:rPr>
          <w:rFonts w:ascii="Times New Roman" w:eastAsia="Times New Roman" w:hAnsi="Times New Roman" w:cs="Times New Roman"/>
          <w:b/>
          <w:sz w:val="24"/>
          <w:szCs w:val="24"/>
        </w:rPr>
      </w:pPr>
    </w:p>
    <w:p w:rsidR="001C7DA9" w:rsidRPr="00A33691" w:rsidRDefault="00E11D52"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regelt het getuigenverhoor door de rechter-commissaris</w:t>
      </w:r>
      <w:r w:rsidR="00B91824" w:rsidRPr="00A33691">
        <w:rPr>
          <w:rFonts w:ascii="Times New Roman" w:eastAsia="Times New Roman" w:hAnsi="Times New Roman" w:cs="Times New Roman"/>
          <w:sz w:val="24"/>
          <w:szCs w:val="24"/>
        </w:rPr>
        <w:t xml:space="preserve"> en het door de rec</w:t>
      </w:r>
      <w:r w:rsidR="00B91824" w:rsidRPr="00A33691">
        <w:rPr>
          <w:rFonts w:ascii="Times New Roman" w:eastAsia="Times New Roman" w:hAnsi="Times New Roman" w:cs="Times New Roman"/>
          <w:sz w:val="24"/>
          <w:szCs w:val="24"/>
        </w:rPr>
        <w:t>h</w:t>
      </w:r>
      <w:r w:rsidR="00B91824" w:rsidRPr="00A33691">
        <w:rPr>
          <w:rFonts w:ascii="Times New Roman" w:eastAsia="Times New Roman" w:hAnsi="Times New Roman" w:cs="Times New Roman"/>
          <w:sz w:val="24"/>
          <w:szCs w:val="24"/>
        </w:rPr>
        <w:t>ter-commissaris te bevelen deskundigenbericht</w:t>
      </w:r>
      <w:r w:rsidRPr="00A33691">
        <w:rPr>
          <w:rFonts w:ascii="Times New Roman" w:eastAsia="Times New Roman" w:hAnsi="Times New Roman" w:cs="Times New Roman"/>
          <w:sz w:val="24"/>
          <w:szCs w:val="24"/>
        </w:rPr>
        <w:t>. De regeling is thans vervat in art. 223b H Fw.</w:t>
      </w:r>
    </w:p>
    <w:p w:rsidR="00E11D52" w:rsidRPr="00A33691" w:rsidRDefault="00E11D52" w:rsidP="007B7A89">
      <w:pPr>
        <w:pStyle w:val="Plattetekst"/>
        <w:ind w:left="567" w:hanging="567"/>
        <w:rPr>
          <w:rFonts w:ascii="Times New Roman" w:eastAsia="Times New Roman" w:hAnsi="Times New Roman" w:cs="Times New Roman"/>
          <w:sz w:val="24"/>
          <w:szCs w:val="24"/>
        </w:rPr>
      </w:pPr>
    </w:p>
    <w:p w:rsidR="00E11D52" w:rsidRPr="00A33691" w:rsidRDefault="00E11D52" w:rsidP="007B7A89">
      <w:pPr>
        <w:pStyle w:val="Plattetekst"/>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b/>
          <w:sz w:val="24"/>
          <w:szCs w:val="24"/>
        </w:rPr>
        <w:t>Art. 236 Fw</w:t>
      </w:r>
    </w:p>
    <w:p w:rsidR="00E11D52" w:rsidRPr="00A33691" w:rsidRDefault="00E11D52" w:rsidP="007B7A89">
      <w:pPr>
        <w:pStyle w:val="Plattetekst"/>
        <w:ind w:left="567" w:hanging="567"/>
        <w:rPr>
          <w:rFonts w:ascii="Times New Roman" w:eastAsia="Times New Roman" w:hAnsi="Times New Roman" w:cs="Times New Roman"/>
          <w:sz w:val="24"/>
          <w:szCs w:val="24"/>
        </w:rPr>
      </w:pPr>
    </w:p>
    <w:p w:rsidR="00E11D52" w:rsidRPr="00A33691" w:rsidRDefault="00E11D52"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Dit artikel regelt het periodiek verslag. Indien </w:t>
      </w:r>
      <w:r w:rsidR="0056231F" w:rsidRPr="00A33691">
        <w:rPr>
          <w:rFonts w:ascii="Times New Roman" w:eastAsia="Times New Roman" w:hAnsi="Times New Roman" w:cs="Times New Roman"/>
          <w:sz w:val="24"/>
          <w:szCs w:val="24"/>
        </w:rPr>
        <w:t>g</w:t>
      </w:r>
      <w:r w:rsidRPr="00A33691">
        <w:rPr>
          <w:rFonts w:ascii="Times New Roman" w:eastAsia="Times New Roman" w:hAnsi="Times New Roman" w:cs="Times New Roman"/>
          <w:sz w:val="24"/>
          <w:szCs w:val="24"/>
        </w:rPr>
        <w:t xml:space="preserve">een bewindvoerder is benoemd brengt de schuldenaar het verslag uit. </w:t>
      </w:r>
    </w:p>
    <w:p w:rsidR="00E11D52" w:rsidRPr="00A33691" w:rsidRDefault="00E11D52" w:rsidP="007B7A89">
      <w:pPr>
        <w:pStyle w:val="Plattetekst"/>
        <w:ind w:left="567" w:hanging="567"/>
        <w:rPr>
          <w:rFonts w:ascii="Times New Roman" w:eastAsia="Times New Roman" w:hAnsi="Times New Roman" w:cs="Times New Roman"/>
          <w:sz w:val="24"/>
          <w:szCs w:val="24"/>
        </w:rPr>
      </w:pPr>
    </w:p>
    <w:p w:rsidR="00E11D52" w:rsidRPr="00A33691" w:rsidRDefault="00E11D52" w:rsidP="007B7A89">
      <w:pPr>
        <w:pStyle w:val="Plattetekst"/>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b/>
          <w:sz w:val="24"/>
          <w:szCs w:val="24"/>
        </w:rPr>
        <w:t>Art. 237 Fw</w:t>
      </w:r>
    </w:p>
    <w:p w:rsidR="00E11D52" w:rsidRPr="00A33691" w:rsidRDefault="00E11D52" w:rsidP="007B7A89">
      <w:pPr>
        <w:pStyle w:val="Plattetekst"/>
        <w:ind w:left="567" w:hanging="567"/>
        <w:rPr>
          <w:rFonts w:ascii="Times New Roman" w:eastAsia="Times New Roman" w:hAnsi="Times New Roman" w:cs="Times New Roman"/>
          <w:sz w:val="24"/>
          <w:szCs w:val="24"/>
        </w:rPr>
      </w:pPr>
    </w:p>
    <w:p w:rsidR="00E11D52" w:rsidRPr="00A33691" w:rsidRDefault="00E11D52"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regelt de gevolgen voor de huwelijksgoederengemeenschap en partnergoed</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rengemeenschap en is gelijkluidend aan art. 229H Fw</w:t>
      </w:r>
      <w:r w:rsidR="00945E47">
        <w:rPr>
          <w:rFonts w:ascii="Times New Roman" w:eastAsia="Times New Roman" w:hAnsi="Times New Roman" w:cs="Times New Roman"/>
          <w:sz w:val="24"/>
          <w:szCs w:val="24"/>
        </w:rPr>
        <w:t>.</w:t>
      </w:r>
    </w:p>
    <w:p w:rsidR="00E11D52" w:rsidRPr="00A33691" w:rsidRDefault="00E11D52" w:rsidP="007B7A89">
      <w:pPr>
        <w:pStyle w:val="Plattetekst"/>
        <w:ind w:left="567" w:hanging="567"/>
        <w:rPr>
          <w:rFonts w:ascii="Times New Roman" w:eastAsia="Times New Roman" w:hAnsi="Times New Roman" w:cs="Times New Roman"/>
          <w:sz w:val="24"/>
          <w:szCs w:val="24"/>
        </w:rPr>
      </w:pPr>
    </w:p>
    <w:p w:rsidR="00E11D52" w:rsidRPr="00A33691" w:rsidRDefault="00E11D52" w:rsidP="007B7A89">
      <w:pPr>
        <w:pStyle w:val="Plattetekst"/>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b/>
          <w:sz w:val="24"/>
          <w:szCs w:val="24"/>
        </w:rPr>
        <w:t>Art. 238 Fw</w:t>
      </w:r>
    </w:p>
    <w:p w:rsidR="00405822" w:rsidRPr="00A33691" w:rsidRDefault="00405822" w:rsidP="007B7A89">
      <w:pPr>
        <w:pStyle w:val="Plattetekst"/>
        <w:ind w:left="567" w:hanging="567"/>
        <w:rPr>
          <w:rFonts w:ascii="Times New Roman" w:eastAsia="Times New Roman" w:hAnsi="Times New Roman" w:cs="Times New Roman"/>
          <w:sz w:val="24"/>
          <w:szCs w:val="24"/>
        </w:rPr>
      </w:pPr>
    </w:p>
    <w:p w:rsidR="00E11D52" w:rsidRPr="00A33691" w:rsidRDefault="00405822"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238-1 Fw bepaalt dat de schuldenaar gedurende de surseance niet tot betaling van zijn schulden genoodzaakt kan worden en dat alle executies met betrekking tot zijn schulden geschorst blijven. Onder de huidige surseance regeling zijn vordering</w:t>
      </w:r>
      <w:r w:rsidR="00B91824" w:rsidRPr="00A33691">
        <w:rPr>
          <w:rFonts w:ascii="Times New Roman" w:eastAsia="Times New Roman" w:hAnsi="Times New Roman" w:cs="Times New Roman"/>
          <w:sz w:val="24"/>
          <w:szCs w:val="24"/>
        </w:rPr>
        <w:t>en</w:t>
      </w:r>
      <w:r w:rsidRPr="00A33691">
        <w:rPr>
          <w:rFonts w:ascii="Times New Roman" w:eastAsia="Times New Roman" w:hAnsi="Times New Roman" w:cs="Times New Roman"/>
          <w:sz w:val="24"/>
          <w:szCs w:val="24"/>
        </w:rPr>
        <w:t xml:space="preserve"> waa</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aan voorrang is verbonden, vorderingen wegens kosten van levensonderhoud en termi</w:t>
      </w:r>
      <w:r w:rsidRPr="00A33691">
        <w:rPr>
          <w:rFonts w:ascii="Times New Roman" w:eastAsia="Times New Roman" w:hAnsi="Times New Roman" w:cs="Times New Roman"/>
          <w:sz w:val="24"/>
          <w:szCs w:val="24"/>
        </w:rPr>
        <w:t>j</w:t>
      </w:r>
      <w:r w:rsidRPr="00A33691">
        <w:rPr>
          <w:rFonts w:ascii="Times New Roman" w:eastAsia="Times New Roman" w:hAnsi="Times New Roman" w:cs="Times New Roman"/>
          <w:sz w:val="24"/>
          <w:szCs w:val="24"/>
        </w:rPr>
        <w:t>nen van huurkoop en scheepshuurkoop uitgezonderd (art. 232H Fw). Onder de voorg</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 xml:space="preserve">stelde regeling zijn </w:t>
      </w:r>
      <w:r w:rsidR="00764BAC" w:rsidRPr="00A33691">
        <w:rPr>
          <w:rFonts w:ascii="Times New Roman" w:eastAsia="Times New Roman" w:hAnsi="Times New Roman" w:cs="Times New Roman"/>
          <w:sz w:val="24"/>
          <w:szCs w:val="24"/>
        </w:rPr>
        <w:t xml:space="preserve">in lid 2 </w:t>
      </w:r>
      <w:r w:rsidRPr="00A33691">
        <w:rPr>
          <w:rFonts w:ascii="Times New Roman" w:eastAsia="Times New Roman" w:hAnsi="Times New Roman" w:cs="Times New Roman"/>
          <w:sz w:val="24"/>
          <w:szCs w:val="24"/>
        </w:rPr>
        <w:t>alleen kosten van levensonderhoud en boedelschulden ui</w:t>
      </w:r>
      <w:r w:rsidRPr="00A33691">
        <w:rPr>
          <w:rFonts w:ascii="Times New Roman" w:eastAsia="Times New Roman" w:hAnsi="Times New Roman" w:cs="Times New Roman"/>
          <w:sz w:val="24"/>
          <w:szCs w:val="24"/>
        </w:rPr>
        <w:t>t</w:t>
      </w:r>
      <w:r w:rsidRPr="00A33691">
        <w:rPr>
          <w:rFonts w:ascii="Times New Roman" w:eastAsia="Times New Roman" w:hAnsi="Times New Roman" w:cs="Times New Roman"/>
          <w:sz w:val="24"/>
          <w:szCs w:val="24"/>
        </w:rPr>
        <w:t xml:space="preserve">gezonderd (deze </w:t>
      </w:r>
      <w:r w:rsidR="00B91824" w:rsidRPr="00A33691">
        <w:rPr>
          <w:rFonts w:ascii="Times New Roman" w:eastAsia="Times New Roman" w:hAnsi="Times New Roman" w:cs="Times New Roman"/>
          <w:sz w:val="24"/>
          <w:szCs w:val="24"/>
        </w:rPr>
        <w:t>laat</w:t>
      </w:r>
      <w:r w:rsidR="00901FF9" w:rsidRPr="00A33691">
        <w:rPr>
          <w:rFonts w:ascii="Times New Roman" w:eastAsia="Times New Roman" w:hAnsi="Times New Roman" w:cs="Times New Roman"/>
          <w:sz w:val="24"/>
          <w:szCs w:val="24"/>
        </w:rPr>
        <w:t>sten</w:t>
      </w:r>
      <w:r w:rsidR="00B91824"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zijn onder de huidige regeling ook uitgezonderd doch wordt zulks niet vermeld in art. 232H Fw). Voor zekerheids</w:t>
      </w:r>
      <w:r w:rsidR="00082CCB" w:rsidRPr="00A33691">
        <w:rPr>
          <w:rFonts w:ascii="Times New Roman" w:eastAsia="Times New Roman" w:hAnsi="Times New Roman" w:cs="Times New Roman"/>
          <w:sz w:val="24"/>
          <w:szCs w:val="24"/>
        </w:rPr>
        <w:t>schuldeisers</w:t>
      </w:r>
      <w:r w:rsidRPr="00A33691">
        <w:rPr>
          <w:rFonts w:ascii="Times New Roman" w:eastAsia="Times New Roman" w:hAnsi="Times New Roman" w:cs="Times New Roman"/>
          <w:sz w:val="24"/>
          <w:szCs w:val="24"/>
        </w:rPr>
        <w:t xml:space="preserve"> geldt de regeling van art. 241 Fw. De leden </w:t>
      </w:r>
      <w:r w:rsidR="00764BAC" w:rsidRPr="00A33691">
        <w:rPr>
          <w:rFonts w:ascii="Times New Roman" w:eastAsia="Times New Roman" w:hAnsi="Times New Roman" w:cs="Times New Roman"/>
          <w:sz w:val="24"/>
          <w:szCs w:val="24"/>
        </w:rPr>
        <w:t>3 en 4</w:t>
      </w:r>
      <w:r w:rsidRPr="00A33691">
        <w:rPr>
          <w:rFonts w:ascii="Times New Roman" w:eastAsia="Times New Roman" w:hAnsi="Times New Roman" w:cs="Times New Roman"/>
          <w:sz w:val="24"/>
          <w:szCs w:val="24"/>
        </w:rPr>
        <w:t xml:space="preserve"> van het artikel betreffen verval van beslagen en verjaring en zijn gelijkluidend aan de leden 2 en 4 van art. 232H Fw.</w:t>
      </w:r>
    </w:p>
    <w:p w:rsidR="00F94464" w:rsidRPr="00A33691" w:rsidRDefault="00F94464" w:rsidP="007B7A89">
      <w:pPr>
        <w:pStyle w:val="Plattetekst"/>
        <w:ind w:left="567" w:hanging="567"/>
        <w:rPr>
          <w:rFonts w:ascii="Times New Roman" w:eastAsia="Times New Roman" w:hAnsi="Times New Roman" w:cs="Times New Roman"/>
          <w:sz w:val="24"/>
          <w:szCs w:val="24"/>
        </w:rPr>
      </w:pPr>
    </w:p>
    <w:p w:rsidR="00F94464" w:rsidRPr="00A33691" w:rsidRDefault="00F94464"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Artt. 239-240 Fw</w:t>
      </w:r>
    </w:p>
    <w:p w:rsidR="00F94464" w:rsidRPr="00A33691" w:rsidRDefault="00F94464" w:rsidP="007B7A89">
      <w:pPr>
        <w:pStyle w:val="Plattetekst"/>
        <w:ind w:left="567" w:hanging="567"/>
        <w:rPr>
          <w:rFonts w:ascii="Times New Roman" w:eastAsia="Times New Roman" w:hAnsi="Times New Roman" w:cs="Times New Roman"/>
          <w:sz w:val="24"/>
          <w:szCs w:val="24"/>
        </w:rPr>
      </w:pPr>
    </w:p>
    <w:p w:rsidR="00F94464" w:rsidRPr="00A33691" w:rsidRDefault="00F94464"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Deze artikelen betreffen aanhangige rechtsgedingen. Zij </w:t>
      </w:r>
      <w:r w:rsidR="00B91824" w:rsidRPr="00A33691">
        <w:rPr>
          <w:rFonts w:ascii="Times New Roman" w:eastAsia="Times New Roman" w:hAnsi="Times New Roman" w:cs="Times New Roman"/>
          <w:sz w:val="24"/>
          <w:szCs w:val="24"/>
        </w:rPr>
        <w:t>komen inhoudelijk overeen met</w:t>
      </w:r>
      <w:r w:rsidRPr="00A33691">
        <w:rPr>
          <w:rFonts w:ascii="Times New Roman" w:eastAsia="Times New Roman" w:hAnsi="Times New Roman" w:cs="Times New Roman"/>
          <w:sz w:val="24"/>
          <w:szCs w:val="24"/>
        </w:rPr>
        <w:t xml:space="preserve"> de artikelen 231 en 231aH Fw.</w:t>
      </w:r>
    </w:p>
    <w:p w:rsidR="00525D87" w:rsidRPr="00A33691" w:rsidRDefault="00525D87" w:rsidP="007B7A89">
      <w:pPr>
        <w:pStyle w:val="Plattetekst"/>
        <w:ind w:left="567" w:hanging="567"/>
        <w:rPr>
          <w:rFonts w:ascii="Times New Roman" w:hAnsi="Times New Roman" w:cs="Times New Roman"/>
          <w:b/>
          <w:sz w:val="24"/>
          <w:szCs w:val="24"/>
          <w:u w:val="single"/>
        </w:rPr>
      </w:pPr>
    </w:p>
    <w:p w:rsidR="007710AF" w:rsidRPr="00A33691" w:rsidRDefault="00B81A7B"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241 Fw</w:t>
      </w:r>
    </w:p>
    <w:p w:rsidR="007044BD" w:rsidRPr="00A33691" w:rsidRDefault="007044BD" w:rsidP="007B7A89">
      <w:pPr>
        <w:pStyle w:val="Plattetekst"/>
        <w:ind w:left="567" w:hanging="567"/>
        <w:rPr>
          <w:rFonts w:ascii="Times New Roman" w:hAnsi="Times New Roman" w:cs="Times New Roman"/>
          <w:sz w:val="24"/>
          <w:szCs w:val="24"/>
        </w:rPr>
      </w:pPr>
    </w:p>
    <w:p w:rsidR="004E79C6" w:rsidRPr="00A33691" w:rsidRDefault="00AC788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Ten tijde van de totstandkoming van de Faillissementswet was de norm dat zekerheid</w:t>
      </w:r>
      <w:r w:rsidRPr="00A33691">
        <w:rPr>
          <w:rFonts w:ascii="Times New Roman" w:hAnsi="Times New Roman" w:cs="Times New Roman"/>
          <w:sz w:val="24"/>
          <w:szCs w:val="24"/>
        </w:rPr>
        <w:t>s</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niet door de insolventieprocedure werden geraakt. De surseance werkte niet ten aanzien van de pand- of hypotheekhouders en in faillissement gold dat de pand- en eerste hypotheekhouders hun rechten konden blijven uitoefenen (art. 57-1 (oud) Fw). Pas één maand nadat de staat van insolventie intrad - dit was in de regel één maand na de verificatievergadering - kon de curator de executie overnemen, tenzij de rechter-commissaris de termijn verlengde. In 1992 werd de regeling gewijzigd in die zin dat de curator reeds vanaf de opening van het faillissement de pand- en hypotheekhouder een redelijke termijn kan stellen om tot uitoefening van hun rechten over te gaan, welke termijn nog steeds door de rechter-commissaris kan worden verlengd. Met deze reg</w:t>
      </w:r>
      <w:r w:rsidRPr="00A33691">
        <w:rPr>
          <w:rFonts w:ascii="Times New Roman" w:hAnsi="Times New Roman" w:cs="Times New Roman"/>
          <w:sz w:val="24"/>
          <w:szCs w:val="24"/>
        </w:rPr>
        <w:t>e</w:t>
      </w:r>
      <w:r w:rsidRPr="00A33691">
        <w:rPr>
          <w:rFonts w:ascii="Times New Roman" w:hAnsi="Times New Roman" w:cs="Times New Roman"/>
          <w:sz w:val="24"/>
          <w:szCs w:val="24"/>
        </w:rPr>
        <w:t>ling heeft het Nederlandse insolventierecht geen gelijke tred gehouden met andere r</w:t>
      </w:r>
      <w:r w:rsidR="00394E41" w:rsidRPr="00A33691">
        <w:rPr>
          <w:rFonts w:ascii="Times New Roman" w:hAnsi="Times New Roman" w:cs="Times New Roman"/>
          <w:sz w:val="24"/>
          <w:szCs w:val="24"/>
        </w:rPr>
        <w:t xml:space="preserve">echtsstelsels. In </w:t>
      </w:r>
      <w:r w:rsidR="00F35D3A" w:rsidRPr="00A33691">
        <w:rPr>
          <w:rFonts w:ascii="Times New Roman" w:hAnsi="Times New Roman" w:cs="Times New Roman"/>
          <w:sz w:val="24"/>
          <w:szCs w:val="24"/>
        </w:rPr>
        <w:t>d</w:t>
      </w:r>
      <w:r w:rsidR="0056231F" w:rsidRPr="00A33691">
        <w:rPr>
          <w:rFonts w:ascii="Times New Roman" w:hAnsi="Times New Roman" w:cs="Times New Roman"/>
          <w:sz w:val="24"/>
          <w:szCs w:val="24"/>
        </w:rPr>
        <w:t>e Verenigde Staten</w:t>
      </w:r>
      <w:r w:rsidR="009E4C44" w:rsidRPr="00A33691">
        <w:rPr>
          <w:rStyle w:val="Voetnootmarkering"/>
          <w:rFonts w:ascii="Times New Roman" w:hAnsi="Times New Roman" w:cs="Times New Roman"/>
          <w:sz w:val="24"/>
          <w:szCs w:val="24"/>
        </w:rPr>
        <w:footnoteReference w:id="36"/>
      </w:r>
      <w:r w:rsidR="00394E41" w:rsidRPr="00A33691">
        <w:rPr>
          <w:rFonts w:ascii="Times New Roman" w:hAnsi="Times New Roman" w:cs="Times New Roman"/>
          <w:sz w:val="24"/>
          <w:szCs w:val="24"/>
        </w:rPr>
        <w:t>, het V</w:t>
      </w:r>
      <w:r w:rsidRPr="00A33691">
        <w:rPr>
          <w:rFonts w:ascii="Times New Roman" w:hAnsi="Times New Roman" w:cs="Times New Roman"/>
          <w:sz w:val="24"/>
          <w:szCs w:val="24"/>
        </w:rPr>
        <w:t>er</w:t>
      </w:r>
      <w:r w:rsidR="00394E41" w:rsidRPr="00A33691">
        <w:rPr>
          <w:rFonts w:ascii="Times New Roman" w:hAnsi="Times New Roman" w:cs="Times New Roman"/>
          <w:sz w:val="24"/>
          <w:szCs w:val="24"/>
        </w:rPr>
        <w:t>e</w:t>
      </w:r>
      <w:r w:rsidRPr="00A33691">
        <w:rPr>
          <w:rFonts w:ascii="Times New Roman" w:hAnsi="Times New Roman" w:cs="Times New Roman"/>
          <w:sz w:val="24"/>
          <w:szCs w:val="24"/>
        </w:rPr>
        <w:t>nigd Koninkrijk</w:t>
      </w:r>
      <w:r w:rsidR="005356C2" w:rsidRPr="00A33691">
        <w:rPr>
          <w:rStyle w:val="Voetnootmarkering"/>
          <w:rFonts w:ascii="Times New Roman" w:hAnsi="Times New Roman" w:cs="Times New Roman"/>
          <w:sz w:val="24"/>
          <w:szCs w:val="24"/>
        </w:rPr>
        <w:footnoteReference w:id="37"/>
      </w:r>
      <w:r w:rsidRPr="00A33691">
        <w:rPr>
          <w:rFonts w:ascii="Times New Roman" w:hAnsi="Times New Roman" w:cs="Times New Roman"/>
          <w:sz w:val="24"/>
          <w:szCs w:val="24"/>
        </w:rPr>
        <w:t>, Duitsland</w:t>
      </w:r>
      <w:r w:rsidRPr="00A33691">
        <w:rPr>
          <w:rStyle w:val="Voetnootmarkering"/>
          <w:rFonts w:ascii="Times New Roman" w:hAnsi="Times New Roman" w:cs="Times New Roman"/>
          <w:sz w:val="24"/>
          <w:szCs w:val="24"/>
        </w:rPr>
        <w:footnoteReference w:id="38"/>
      </w:r>
      <w:r w:rsidR="00394E41" w:rsidRPr="00A33691">
        <w:rPr>
          <w:rFonts w:ascii="Times New Roman" w:hAnsi="Times New Roman" w:cs="Times New Roman"/>
          <w:sz w:val="24"/>
          <w:szCs w:val="24"/>
        </w:rPr>
        <w:t>, Fran</w:t>
      </w:r>
      <w:r w:rsidR="00394E41" w:rsidRPr="00A33691">
        <w:rPr>
          <w:rFonts w:ascii="Times New Roman" w:hAnsi="Times New Roman" w:cs="Times New Roman"/>
          <w:sz w:val="24"/>
          <w:szCs w:val="24"/>
        </w:rPr>
        <w:t>k</w:t>
      </w:r>
      <w:r w:rsidR="00394E41" w:rsidRPr="00A33691">
        <w:rPr>
          <w:rFonts w:ascii="Times New Roman" w:hAnsi="Times New Roman" w:cs="Times New Roman"/>
          <w:sz w:val="24"/>
          <w:szCs w:val="24"/>
        </w:rPr>
        <w:t>rijk</w:t>
      </w:r>
      <w:r w:rsidR="004D3428" w:rsidRPr="00A33691">
        <w:rPr>
          <w:rStyle w:val="Voetnootmarkering"/>
          <w:rFonts w:ascii="Times New Roman" w:hAnsi="Times New Roman" w:cs="Times New Roman"/>
          <w:sz w:val="24"/>
          <w:szCs w:val="24"/>
        </w:rPr>
        <w:footnoteReference w:id="39"/>
      </w:r>
      <w:r w:rsidR="00394E41" w:rsidRPr="00A33691">
        <w:rPr>
          <w:rFonts w:ascii="Times New Roman" w:hAnsi="Times New Roman" w:cs="Times New Roman"/>
          <w:sz w:val="24"/>
          <w:szCs w:val="24"/>
        </w:rPr>
        <w:t>, België</w:t>
      </w:r>
      <w:r w:rsidR="00104916" w:rsidRPr="00A33691">
        <w:rPr>
          <w:rStyle w:val="Voetnootmarkering"/>
          <w:rFonts w:ascii="Times New Roman" w:hAnsi="Times New Roman" w:cs="Times New Roman"/>
          <w:sz w:val="24"/>
          <w:szCs w:val="24"/>
        </w:rPr>
        <w:footnoteReference w:id="40"/>
      </w:r>
      <w:r w:rsidR="00394E41" w:rsidRPr="00A33691">
        <w:rPr>
          <w:rFonts w:ascii="Times New Roman" w:hAnsi="Times New Roman" w:cs="Times New Roman"/>
          <w:sz w:val="24"/>
          <w:szCs w:val="24"/>
        </w:rPr>
        <w:t xml:space="preserve"> en Italië</w:t>
      </w:r>
      <w:r w:rsidR="00DB6362" w:rsidRPr="00A33691">
        <w:rPr>
          <w:rStyle w:val="Voetnootmarkering"/>
          <w:rFonts w:ascii="Times New Roman" w:hAnsi="Times New Roman" w:cs="Times New Roman"/>
          <w:sz w:val="24"/>
          <w:szCs w:val="24"/>
        </w:rPr>
        <w:footnoteReference w:id="41"/>
      </w:r>
      <w:r w:rsidR="00394E41" w:rsidRPr="00A33691">
        <w:rPr>
          <w:rFonts w:ascii="Times New Roman" w:hAnsi="Times New Roman" w:cs="Times New Roman"/>
          <w:sz w:val="24"/>
          <w:szCs w:val="24"/>
        </w:rPr>
        <w:t xml:space="preserve"> zijn reorganisatieprocedures ingevoerd waarin de </w:t>
      </w:r>
      <w:r w:rsidR="0056231F" w:rsidRPr="00A33691">
        <w:rPr>
          <w:rFonts w:ascii="Times New Roman" w:hAnsi="Times New Roman" w:cs="Times New Roman"/>
          <w:sz w:val="24"/>
          <w:szCs w:val="24"/>
        </w:rPr>
        <w:t>zekerheid</w:t>
      </w:r>
      <w:r w:rsidR="0056231F" w:rsidRPr="00A33691">
        <w:rPr>
          <w:rFonts w:ascii="Times New Roman" w:hAnsi="Times New Roman" w:cs="Times New Roman"/>
          <w:sz w:val="24"/>
          <w:szCs w:val="24"/>
        </w:rPr>
        <w:t>s</w:t>
      </w:r>
      <w:r w:rsidR="0056231F" w:rsidRPr="00A33691">
        <w:rPr>
          <w:rFonts w:ascii="Times New Roman" w:hAnsi="Times New Roman" w:cs="Times New Roman"/>
          <w:sz w:val="24"/>
          <w:szCs w:val="24"/>
        </w:rPr>
        <w:t>crediteur</w:t>
      </w:r>
      <w:r w:rsidR="00394E41" w:rsidRPr="00A33691">
        <w:rPr>
          <w:rFonts w:ascii="Times New Roman" w:hAnsi="Times New Roman" w:cs="Times New Roman"/>
          <w:sz w:val="24"/>
          <w:szCs w:val="24"/>
        </w:rPr>
        <w:t xml:space="preserve"> zijn executierechten </w:t>
      </w:r>
      <w:r w:rsidR="0056231F" w:rsidRPr="00A33691">
        <w:rPr>
          <w:rFonts w:ascii="Times New Roman" w:hAnsi="Times New Roman" w:cs="Times New Roman"/>
          <w:sz w:val="24"/>
          <w:szCs w:val="24"/>
        </w:rPr>
        <w:t xml:space="preserve">niet langer </w:t>
      </w:r>
      <w:r w:rsidR="00394E41" w:rsidRPr="00A33691">
        <w:rPr>
          <w:rFonts w:ascii="Times New Roman" w:hAnsi="Times New Roman" w:cs="Times New Roman"/>
          <w:sz w:val="24"/>
          <w:szCs w:val="24"/>
        </w:rPr>
        <w:t>kan uitoefenen en verkoop moet overlaten aan de bewindvoerder of de debtor in possession. In het kader van een gecoördineerde reo</w:t>
      </w:r>
      <w:r w:rsidR="00394E41" w:rsidRPr="00A33691">
        <w:rPr>
          <w:rFonts w:ascii="Times New Roman" w:hAnsi="Times New Roman" w:cs="Times New Roman"/>
          <w:sz w:val="24"/>
          <w:szCs w:val="24"/>
        </w:rPr>
        <w:t>r</w:t>
      </w:r>
      <w:r w:rsidR="00394E41" w:rsidRPr="00A33691">
        <w:rPr>
          <w:rFonts w:ascii="Times New Roman" w:hAnsi="Times New Roman" w:cs="Times New Roman"/>
          <w:sz w:val="24"/>
          <w:szCs w:val="24"/>
        </w:rPr>
        <w:t>ganisatie is het veelal noodzakelijk dat de verkoop of de beslissing tot behoud van alle goederen die tot de onderneming behoren in één hand is. INSOLAD is van mening dat dat ook voor de surseanceprocedure in Nederland zal moeten gelden, maar dat de m</w:t>
      </w:r>
      <w:r w:rsidR="00394E41" w:rsidRPr="00A33691">
        <w:rPr>
          <w:rFonts w:ascii="Times New Roman" w:hAnsi="Times New Roman" w:cs="Times New Roman"/>
          <w:sz w:val="24"/>
          <w:szCs w:val="24"/>
        </w:rPr>
        <w:t>o</w:t>
      </w:r>
      <w:r w:rsidR="00394E41" w:rsidRPr="00A33691">
        <w:rPr>
          <w:rFonts w:ascii="Times New Roman" w:hAnsi="Times New Roman" w:cs="Times New Roman"/>
          <w:sz w:val="24"/>
          <w:szCs w:val="24"/>
        </w:rPr>
        <w:t>gelijkheid om de beslissingsmacht in één hand te leggen niet verder zou moeten gaan dan voor het doel van de reorganisatie nodig is. Daarom behelst het voorgestelde artikel 241 Fw een regeling waaronder de hypotheek- en pandhouders (en zekerheidseigen</w:t>
      </w:r>
      <w:r w:rsidR="00394E41" w:rsidRPr="00A33691">
        <w:rPr>
          <w:rFonts w:ascii="Times New Roman" w:hAnsi="Times New Roman" w:cs="Times New Roman"/>
          <w:sz w:val="24"/>
          <w:szCs w:val="24"/>
        </w:rPr>
        <w:t>a</w:t>
      </w:r>
      <w:r w:rsidR="00394E41" w:rsidRPr="00A33691">
        <w:rPr>
          <w:rFonts w:ascii="Times New Roman" w:hAnsi="Times New Roman" w:cs="Times New Roman"/>
          <w:sz w:val="24"/>
          <w:szCs w:val="24"/>
        </w:rPr>
        <w:t>ren</w:t>
      </w:r>
      <w:r w:rsidR="00B91824" w:rsidRPr="00A33691">
        <w:rPr>
          <w:rFonts w:ascii="Times New Roman" w:hAnsi="Times New Roman" w:cs="Times New Roman"/>
          <w:sz w:val="24"/>
          <w:szCs w:val="24"/>
        </w:rPr>
        <w:t>)</w:t>
      </w:r>
      <w:r w:rsidR="00394E41" w:rsidRPr="00A33691">
        <w:rPr>
          <w:rFonts w:ascii="Times New Roman" w:hAnsi="Times New Roman" w:cs="Times New Roman"/>
          <w:sz w:val="24"/>
          <w:szCs w:val="24"/>
        </w:rPr>
        <w:t xml:space="preserve"> in principe zelf hun executierechten of rechten tot terugname mogen uitoefenen, maar </w:t>
      </w:r>
      <w:r w:rsidR="00B91824" w:rsidRPr="00A33691">
        <w:rPr>
          <w:rFonts w:ascii="Times New Roman" w:hAnsi="Times New Roman" w:cs="Times New Roman"/>
          <w:sz w:val="24"/>
          <w:szCs w:val="24"/>
        </w:rPr>
        <w:t>waaronder</w:t>
      </w:r>
      <w:r w:rsidR="00394E41" w:rsidRPr="00A33691">
        <w:rPr>
          <w:rFonts w:ascii="Times New Roman" w:hAnsi="Times New Roman" w:cs="Times New Roman"/>
          <w:sz w:val="24"/>
          <w:szCs w:val="24"/>
        </w:rPr>
        <w:t xml:space="preserve"> de rechtbank kan bepalen dat die bevoegdheden overgaan op de schu</w:t>
      </w:r>
      <w:r w:rsidR="00394E41" w:rsidRPr="00A33691">
        <w:rPr>
          <w:rFonts w:ascii="Times New Roman" w:hAnsi="Times New Roman" w:cs="Times New Roman"/>
          <w:sz w:val="24"/>
          <w:szCs w:val="24"/>
        </w:rPr>
        <w:t>l</w:t>
      </w:r>
      <w:r w:rsidR="00394E41" w:rsidRPr="00A33691">
        <w:rPr>
          <w:rFonts w:ascii="Times New Roman" w:hAnsi="Times New Roman" w:cs="Times New Roman"/>
          <w:sz w:val="24"/>
          <w:szCs w:val="24"/>
        </w:rPr>
        <w:t>denaar en/of de bewindvoerders. Met name zal de rechtbank dat doen indien de goed</w:t>
      </w:r>
      <w:r w:rsidR="00394E41" w:rsidRPr="00A33691">
        <w:rPr>
          <w:rFonts w:ascii="Times New Roman" w:hAnsi="Times New Roman" w:cs="Times New Roman"/>
          <w:sz w:val="24"/>
          <w:szCs w:val="24"/>
        </w:rPr>
        <w:t>e</w:t>
      </w:r>
      <w:r w:rsidR="00394E41" w:rsidRPr="00A33691">
        <w:rPr>
          <w:rFonts w:ascii="Times New Roman" w:hAnsi="Times New Roman" w:cs="Times New Roman"/>
          <w:sz w:val="24"/>
          <w:szCs w:val="24"/>
        </w:rPr>
        <w:t>ren nodig zijn voor de voortzetting van het bedrijf, indien een transactie voorzien wordt waarbij de onderneming van de schuldenaar of een gedeelte daarvan wordt verkocht i</w:t>
      </w:r>
      <w:r w:rsidR="00394E41" w:rsidRPr="00A33691">
        <w:rPr>
          <w:rFonts w:ascii="Times New Roman" w:hAnsi="Times New Roman" w:cs="Times New Roman"/>
          <w:sz w:val="24"/>
          <w:szCs w:val="24"/>
        </w:rPr>
        <w:t>n</w:t>
      </w:r>
      <w:r w:rsidR="00394E41" w:rsidRPr="00A33691">
        <w:rPr>
          <w:rFonts w:ascii="Times New Roman" w:hAnsi="Times New Roman" w:cs="Times New Roman"/>
          <w:sz w:val="24"/>
          <w:szCs w:val="24"/>
        </w:rPr>
        <w:t>clusief verpande of verhypothekeerde goederen</w:t>
      </w:r>
      <w:r w:rsidR="00B91824" w:rsidRPr="00A33691">
        <w:rPr>
          <w:rFonts w:ascii="Times New Roman" w:hAnsi="Times New Roman" w:cs="Times New Roman"/>
          <w:sz w:val="24"/>
          <w:szCs w:val="24"/>
        </w:rPr>
        <w:t>,</w:t>
      </w:r>
      <w:r w:rsidR="00394E41" w:rsidRPr="00A33691">
        <w:rPr>
          <w:rFonts w:ascii="Times New Roman" w:hAnsi="Times New Roman" w:cs="Times New Roman"/>
          <w:sz w:val="24"/>
          <w:szCs w:val="24"/>
        </w:rPr>
        <w:t xml:space="preserve"> of indien de schuldenaar of bewin</w:t>
      </w:r>
      <w:r w:rsidR="00394E41" w:rsidRPr="00A33691">
        <w:rPr>
          <w:rFonts w:ascii="Times New Roman" w:hAnsi="Times New Roman" w:cs="Times New Roman"/>
          <w:sz w:val="24"/>
          <w:szCs w:val="24"/>
        </w:rPr>
        <w:t>d</w:t>
      </w:r>
      <w:r w:rsidR="00394E41" w:rsidRPr="00A33691">
        <w:rPr>
          <w:rFonts w:ascii="Times New Roman" w:hAnsi="Times New Roman" w:cs="Times New Roman"/>
          <w:sz w:val="24"/>
          <w:szCs w:val="24"/>
        </w:rPr>
        <w:t>voerders een akkoord aanbiedt of aanbieden dat mede de rechten van de pand- of hyp</w:t>
      </w:r>
      <w:r w:rsidR="00394E41" w:rsidRPr="00A33691">
        <w:rPr>
          <w:rFonts w:ascii="Times New Roman" w:hAnsi="Times New Roman" w:cs="Times New Roman"/>
          <w:sz w:val="24"/>
          <w:szCs w:val="24"/>
        </w:rPr>
        <w:t>o</w:t>
      </w:r>
      <w:r w:rsidR="00394E41" w:rsidRPr="00A33691">
        <w:rPr>
          <w:rFonts w:ascii="Times New Roman" w:hAnsi="Times New Roman" w:cs="Times New Roman"/>
          <w:sz w:val="24"/>
          <w:szCs w:val="24"/>
        </w:rPr>
        <w:t>theekhouders raakt.</w:t>
      </w:r>
      <w:r w:rsidR="001C1F82" w:rsidRPr="00A33691">
        <w:rPr>
          <w:rFonts w:ascii="Times New Roman" w:hAnsi="Times New Roman" w:cs="Times New Roman"/>
          <w:sz w:val="24"/>
          <w:szCs w:val="24"/>
        </w:rPr>
        <w:t xml:space="preserve"> Lid 2 bevat een vergelijkbare bepaling voor de retentor, zij het dat daar de rechter-commissaris de beslissende instantie is. Lid 3 bepaalt dat de schuld</w:t>
      </w:r>
      <w:r w:rsidR="001C1F82" w:rsidRPr="00A33691">
        <w:rPr>
          <w:rFonts w:ascii="Times New Roman" w:hAnsi="Times New Roman" w:cs="Times New Roman"/>
          <w:sz w:val="24"/>
          <w:szCs w:val="24"/>
        </w:rPr>
        <w:t>e</w:t>
      </w:r>
      <w:r w:rsidR="001C1F82" w:rsidRPr="00A33691">
        <w:rPr>
          <w:rFonts w:ascii="Times New Roman" w:hAnsi="Times New Roman" w:cs="Times New Roman"/>
          <w:sz w:val="24"/>
          <w:szCs w:val="24"/>
        </w:rPr>
        <w:t>naar de goederen ten aanzien waarvan de leden 1 en 2 zijn toegepast mag verkopen met toestemming van de rechter-commissaris. Voorzover de schuldenaar slechts mag ha</w:t>
      </w:r>
      <w:r w:rsidR="001C1F82" w:rsidRPr="00A33691">
        <w:rPr>
          <w:rFonts w:ascii="Times New Roman" w:hAnsi="Times New Roman" w:cs="Times New Roman"/>
          <w:sz w:val="24"/>
          <w:szCs w:val="24"/>
        </w:rPr>
        <w:t>n</w:t>
      </w:r>
      <w:r w:rsidR="001C1F82" w:rsidRPr="00A33691">
        <w:rPr>
          <w:rFonts w:ascii="Times New Roman" w:hAnsi="Times New Roman" w:cs="Times New Roman"/>
          <w:sz w:val="24"/>
          <w:szCs w:val="24"/>
        </w:rPr>
        <w:t xml:space="preserve">delen met medewerking van de bewindvoerder is diens medewerking vanzelfsprekend vereist. </w:t>
      </w:r>
      <w:r w:rsidR="0056231F" w:rsidRPr="00A33691">
        <w:rPr>
          <w:rFonts w:ascii="Times New Roman" w:hAnsi="Times New Roman" w:cs="Times New Roman"/>
          <w:sz w:val="24"/>
          <w:szCs w:val="24"/>
        </w:rPr>
        <w:t>Indien de schuldenaar verkoopt</w:t>
      </w:r>
      <w:r w:rsidR="001C1F82" w:rsidRPr="00A33691">
        <w:rPr>
          <w:rFonts w:ascii="Times New Roman" w:hAnsi="Times New Roman" w:cs="Times New Roman"/>
          <w:sz w:val="24"/>
          <w:szCs w:val="24"/>
        </w:rPr>
        <w:t xml:space="preserve"> dient de opbrengst voor zover de zekerheidsg</w:t>
      </w:r>
      <w:r w:rsidR="001C1F82" w:rsidRPr="00A33691">
        <w:rPr>
          <w:rFonts w:ascii="Times New Roman" w:hAnsi="Times New Roman" w:cs="Times New Roman"/>
          <w:sz w:val="24"/>
          <w:szCs w:val="24"/>
        </w:rPr>
        <w:t>e</w:t>
      </w:r>
      <w:r w:rsidR="001C1F82" w:rsidRPr="00A33691">
        <w:rPr>
          <w:rFonts w:ascii="Times New Roman" w:hAnsi="Times New Roman" w:cs="Times New Roman"/>
          <w:sz w:val="24"/>
          <w:szCs w:val="24"/>
        </w:rPr>
        <w:t>rechtigde of retentor daarop batig is gerangschikt aan deze te worden afgedragen. De schuldenaar dient derhalve van de opbrengst af te houden hetgeen aan ho</w:t>
      </w:r>
      <w:r w:rsidR="005F23C3" w:rsidRPr="00A33691">
        <w:rPr>
          <w:rFonts w:ascii="Times New Roman" w:hAnsi="Times New Roman" w:cs="Times New Roman"/>
          <w:sz w:val="24"/>
          <w:szCs w:val="24"/>
        </w:rPr>
        <w:t>ger geran</w:t>
      </w:r>
      <w:r w:rsidR="001C1F82" w:rsidRPr="00A33691">
        <w:rPr>
          <w:rFonts w:ascii="Times New Roman" w:hAnsi="Times New Roman" w:cs="Times New Roman"/>
          <w:sz w:val="24"/>
          <w:szCs w:val="24"/>
        </w:rPr>
        <w:t>g</w:t>
      </w:r>
      <w:r w:rsidR="001C1F82" w:rsidRPr="00A33691">
        <w:rPr>
          <w:rFonts w:ascii="Times New Roman" w:hAnsi="Times New Roman" w:cs="Times New Roman"/>
          <w:sz w:val="24"/>
          <w:szCs w:val="24"/>
        </w:rPr>
        <w:t>schikte schuldeisers verschuldigd is.</w:t>
      </w:r>
      <w:r w:rsidR="005F23C3" w:rsidRPr="00A33691">
        <w:rPr>
          <w:rFonts w:ascii="Times New Roman" w:hAnsi="Times New Roman" w:cs="Times New Roman"/>
          <w:sz w:val="24"/>
          <w:szCs w:val="24"/>
        </w:rPr>
        <w:t xml:space="preserve"> Anders dan onder art. 182 Fw is voorzien</w:t>
      </w:r>
      <w:r w:rsidR="00B91824" w:rsidRPr="00A33691">
        <w:rPr>
          <w:rFonts w:ascii="Times New Roman" w:hAnsi="Times New Roman" w:cs="Times New Roman"/>
          <w:sz w:val="24"/>
          <w:szCs w:val="24"/>
        </w:rPr>
        <w:t>,</w:t>
      </w:r>
      <w:r w:rsidR="005F23C3" w:rsidRPr="00A33691">
        <w:rPr>
          <w:rFonts w:ascii="Times New Roman" w:hAnsi="Times New Roman" w:cs="Times New Roman"/>
          <w:sz w:val="24"/>
          <w:szCs w:val="24"/>
        </w:rPr>
        <w:t xml:space="preserve"> worden geen boedelkosten over die opbren</w:t>
      </w:r>
      <w:r w:rsidR="00B2763F" w:rsidRPr="00A33691">
        <w:rPr>
          <w:rFonts w:ascii="Times New Roman" w:hAnsi="Times New Roman" w:cs="Times New Roman"/>
          <w:sz w:val="24"/>
          <w:szCs w:val="24"/>
        </w:rPr>
        <w:t>gst omgeslagen anders dan over het bedrag dat aan de hoger gerangschikte bevoorrechte schuldeiser verschuldigd is. De regeling van de omslag op hetgeen een curator op de voet van art. 57-3 Fw van de zekerheids</w:t>
      </w:r>
      <w:r w:rsidR="00082CCB" w:rsidRPr="00A33691">
        <w:rPr>
          <w:rFonts w:ascii="Times New Roman" w:hAnsi="Times New Roman" w:cs="Times New Roman"/>
          <w:sz w:val="24"/>
          <w:szCs w:val="24"/>
        </w:rPr>
        <w:t>schulde</w:t>
      </w:r>
      <w:r w:rsidR="00082CCB" w:rsidRPr="00A33691">
        <w:rPr>
          <w:rFonts w:ascii="Times New Roman" w:hAnsi="Times New Roman" w:cs="Times New Roman"/>
          <w:sz w:val="24"/>
          <w:szCs w:val="24"/>
        </w:rPr>
        <w:t>i</w:t>
      </w:r>
      <w:r w:rsidR="00082CCB" w:rsidRPr="00A33691">
        <w:rPr>
          <w:rFonts w:ascii="Times New Roman" w:hAnsi="Times New Roman" w:cs="Times New Roman"/>
          <w:sz w:val="24"/>
          <w:szCs w:val="24"/>
        </w:rPr>
        <w:t>ser</w:t>
      </w:r>
      <w:r w:rsidR="00B2763F" w:rsidRPr="00A33691">
        <w:rPr>
          <w:rFonts w:ascii="Times New Roman" w:hAnsi="Times New Roman" w:cs="Times New Roman"/>
          <w:sz w:val="24"/>
          <w:szCs w:val="24"/>
        </w:rPr>
        <w:t xml:space="preserve"> kan vorderen wordt hier derhalve analoog toegepast.</w:t>
      </w:r>
      <w:r w:rsidR="00592BAF" w:rsidRPr="00A33691">
        <w:rPr>
          <w:rFonts w:ascii="Times New Roman" w:hAnsi="Times New Roman" w:cs="Times New Roman"/>
          <w:sz w:val="24"/>
          <w:szCs w:val="24"/>
        </w:rPr>
        <w:t xml:space="preserve"> INSOLAD heeft in haar op 13 december 2012 aan de Minister van Justitie aangeboden wetsvoorstel voorgesteld de omslagregeling in faillissement te wijzigen. Indien dit voorstel wordt gevolgd dient art. 241 Fw op overeenkomstige wijze te worden aangepast.</w:t>
      </w:r>
    </w:p>
    <w:p w:rsidR="00B81A7B" w:rsidRPr="00A33691" w:rsidRDefault="00B81A7B" w:rsidP="007B7A89">
      <w:pPr>
        <w:pStyle w:val="Plattetekst"/>
        <w:ind w:left="567" w:hanging="567"/>
        <w:rPr>
          <w:rFonts w:ascii="Times New Roman" w:hAnsi="Times New Roman" w:cs="Times New Roman"/>
          <w:b/>
          <w:sz w:val="24"/>
          <w:szCs w:val="24"/>
        </w:rPr>
      </w:pPr>
    </w:p>
    <w:p w:rsidR="00B81A7B" w:rsidRPr="00A33691" w:rsidRDefault="00B81A7B"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242 Fw</w:t>
      </w:r>
    </w:p>
    <w:p w:rsidR="00B2763F" w:rsidRPr="00A33691" w:rsidRDefault="00B2763F" w:rsidP="007B7A89">
      <w:pPr>
        <w:pStyle w:val="Plattetekst"/>
        <w:ind w:left="567" w:hanging="567"/>
        <w:rPr>
          <w:rFonts w:ascii="Times New Roman" w:hAnsi="Times New Roman" w:cs="Times New Roman"/>
          <w:b/>
          <w:sz w:val="24"/>
          <w:szCs w:val="24"/>
        </w:rPr>
      </w:pPr>
    </w:p>
    <w:p w:rsidR="007044BD" w:rsidRPr="00A33691" w:rsidRDefault="00B91824"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233</w:t>
      </w:r>
      <w:r w:rsidR="00B2763F" w:rsidRPr="00A33691">
        <w:rPr>
          <w:rFonts w:ascii="Times New Roman" w:hAnsi="Times New Roman" w:cs="Times New Roman"/>
          <w:sz w:val="24"/>
          <w:szCs w:val="24"/>
        </w:rPr>
        <w:t>H Fw bepaalt dat de betaling van schulden die niet onder art. 232H Fw van de surseance zijn uitgezonderd slechts kan plaatsvinden aan alle schuldeisers gezamenlijk, in evenredigheid hunner vorderingen. Onder de huidige regeling gaat het daarbij om de concurrente schuldeisers. Aangezien onder het INSOLAD-voorstel de surseance ook werkt</w:t>
      </w:r>
      <w:r w:rsidR="007044BD" w:rsidRPr="00A33691">
        <w:rPr>
          <w:rFonts w:ascii="Times New Roman" w:hAnsi="Times New Roman" w:cs="Times New Roman"/>
          <w:sz w:val="24"/>
          <w:szCs w:val="24"/>
        </w:rPr>
        <w:t xml:space="preserve"> met betrekking tot preferente schulden bevat art. 242-2 Fw een aangepaste bep</w:t>
      </w:r>
      <w:r w:rsidR="007044BD" w:rsidRPr="00A33691">
        <w:rPr>
          <w:rFonts w:ascii="Times New Roman" w:hAnsi="Times New Roman" w:cs="Times New Roman"/>
          <w:sz w:val="24"/>
          <w:szCs w:val="24"/>
        </w:rPr>
        <w:t>a</w:t>
      </w:r>
      <w:r w:rsidR="007044BD" w:rsidRPr="00A33691">
        <w:rPr>
          <w:rFonts w:ascii="Times New Roman" w:hAnsi="Times New Roman" w:cs="Times New Roman"/>
          <w:sz w:val="24"/>
          <w:szCs w:val="24"/>
        </w:rPr>
        <w:t xml:space="preserve">ling. </w:t>
      </w:r>
    </w:p>
    <w:p w:rsidR="007044BD" w:rsidRPr="00A33691" w:rsidRDefault="007044BD" w:rsidP="007B7A89">
      <w:pPr>
        <w:pStyle w:val="Plattetekst"/>
        <w:ind w:left="567" w:hanging="567"/>
        <w:rPr>
          <w:rFonts w:ascii="Times New Roman" w:hAnsi="Times New Roman" w:cs="Times New Roman"/>
          <w:sz w:val="24"/>
          <w:szCs w:val="24"/>
        </w:rPr>
      </w:pPr>
    </w:p>
    <w:p w:rsidR="00B2763F" w:rsidRPr="00A33691" w:rsidRDefault="007044B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242-1 Fw geeft bovendien de schuldenaar de bevoegdheid een verhypothekeerd, verpand of in zekerheidseigendom gegeven goed te bevrijden door voldoening van de vrije waarde van dat goed in het economisch verkeer. Art. 58-2 Fw bevat voor de cur</w:t>
      </w:r>
      <w:r w:rsidRPr="00A33691">
        <w:rPr>
          <w:rFonts w:ascii="Times New Roman" w:hAnsi="Times New Roman" w:cs="Times New Roman"/>
          <w:sz w:val="24"/>
          <w:szCs w:val="24"/>
        </w:rPr>
        <w:t>a</w:t>
      </w:r>
      <w:r w:rsidRPr="00A33691">
        <w:rPr>
          <w:rFonts w:ascii="Times New Roman" w:hAnsi="Times New Roman" w:cs="Times New Roman"/>
          <w:sz w:val="24"/>
          <w:szCs w:val="24"/>
        </w:rPr>
        <w:t>tor de bevoegdheid een goed te lossen tegen volledige betaling van de vordering van de pand- of hypotheekhouder. In de praktijk gaan pand- en hypotheekhouders veelal a</w:t>
      </w:r>
      <w:r w:rsidRPr="00A33691">
        <w:rPr>
          <w:rFonts w:ascii="Times New Roman" w:hAnsi="Times New Roman" w:cs="Times New Roman"/>
          <w:sz w:val="24"/>
          <w:szCs w:val="24"/>
        </w:rPr>
        <w:t>k</w:t>
      </w:r>
      <w:r w:rsidRPr="00A33691">
        <w:rPr>
          <w:rFonts w:ascii="Times New Roman" w:hAnsi="Times New Roman" w:cs="Times New Roman"/>
          <w:sz w:val="24"/>
          <w:szCs w:val="24"/>
        </w:rPr>
        <w:t>koord met lossing tegen betaling van de waarde van het onderpand (zgn</w:t>
      </w:r>
      <w:r w:rsidR="004D2CC7" w:rsidRPr="00A33691">
        <w:rPr>
          <w:rFonts w:ascii="Times New Roman" w:hAnsi="Times New Roman" w:cs="Times New Roman"/>
          <w:sz w:val="24"/>
          <w:szCs w:val="24"/>
        </w:rPr>
        <w:t>.</w:t>
      </w:r>
      <w:r w:rsidRPr="00A33691">
        <w:rPr>
          <w:rFonts w:ascii="Times New Roman" w:hAnsi="Times New Roman" w:cs="Times New Roman"/>
          <w:sz w:val="24"/>
          <w:szCs w:val="24"/>
        </w:rPr>
        <w:t xml:space="preserve"> oneigenlijke lossing). De Commissie Kortmann heeft in haar voorontwerp ook een dergelijke regel opgenomen. INSOLAD is van mening dat zo'n regel aanbeveling verdient.</w:t>
      </w:r>
    </w:p>
    <w:p w:rsidR="007044BD" w:rsidRPr="00A33691" w:rsidRDefault="007044BD" w:rsidP="007B7A89">
      <w:pPr>
        <w:pStyle w:val="Plattetekst"/>
        <w:ind w:left="567" w:hanging="567"/>
        <w:rPr>
          <w:rFonts w:ascii="Times New Roman" w:hAnsi="Times New Roman" w:cs="Times New Roman"/>
          <w:sz w:val="24"/>
          <w:szCs w:val="24"/>
        </w:rPr>
      </w:pPr>
    </w:p>
    <w:p w:rsidR="007044BD" w:rsidRPr="00A33691" w:rsidRDefault="0091338C"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Artt 243 en 244</w:t>
      </w:r>
    </w:p>
    <w:p w:rsidR="0091338C" w:rsidRPr="00A33691" w:rsidRDefault="0091338C" w:rsidP="007B7A89">
      <w:pPr>
        <w:pStyle w:val="Plattetekst"/>
        <w:ind w:left="567" w:hanging="567"/>
        <w:rPr>
          <w:rFonts w:ascii="Times New Roman" w:hAnsi="Times New Roman" w:cs="Times New Roman"/>
          <w:sz w:val="24"/>
          <w:szCs w:val="24"/>
        </w:rPr>
      </w:pPr>
    </w:p>
    <w:p w:rsidR="007044BD" w:rsidRPr="00A33691" w:rsidRDefault="0091338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Deze bepalingen betreffen verrekening en overname van schulden. Zij zijn gelijk aan art. 234</w:t>
      </w:r>
      <w:r w:rsidR="00B91824" w:rsidRPr="00A33691">
        <w:rPr>
          <w:rFonts w:ascii="Times New Roman" w:hAnsi="Times New Roman" w:cs="Times New Roman"/>
          <w:sz w:val="24"/>
          <w:szCs w:val="24"/>
        </w:rPr>
        <w:t>H Fw en art. 235</w:t>
      </w:r>
      <w:r w:rsidRPr="00A33691">
        <w:rPr>
          <w:rFonts w:ascii="Times New Roman" w:hAnsi="Times New Roman" w:cs="Times New Roman"/>
          <w:sz w:val="24"/>
          <w:szCs w:val="24"/>
        </w:rPr>
        <w:t>H Fw en vormen de pendant van de artt. 53 en 54 Fw.</w:t>
      </w:r>
    </w:p>
    <w:p w:rsidR="0091338C" w:rsidRPr="00A33691" w:rsidRDefault="0091338C" w:rsidP="007B7A89">
      <w:pPr>
        <w:pStyle w:val="Plattetekst"/>
        <w:ind w:left="567" w:hanging="567"/>
        <w:rPr>
          <w:rFonts w:ascii="Times New Roman" w:hAnsi="Times New Roman" w:cs="Times New Roman"/>
          <w:sz w:val="24"/>
          <w:szCs w:val="24"/>
        </w:rPr>
      </w:pPr>
    </w:p>
    <w:p w:rsidR="0091338C" w:rsidRPr="00A33691" w:rsidRDefault="0091338C"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Artt. 245-251</w:t>
      </w:r>
    </w:p>
    <w:p w:rsidR="0091338C" w:rsidRPr="00A33691" w:rsidRDefault="0091338C" w:rsidP="007B7A89">
      <w:pPr>
        <w:pStyle w:val="Plattetekst"/>
        <w:ind w:left="567" w:hanging="567"/>
        <w:rPr>
          <w:rFonts w:ascii="Times New Roman" w:hAnsi="Times New Roman" w:cs="Times New Roman"/>
          <w:sz w:val="24"/>
          <w:szCs w:val="24"/>
        </w:rPr>
      </w:pPr>
    </w:p>
    <w:p w:rsidR="0091338C" w:rsidRPr="00A33691" w:rsidRDefault="0091338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Deze artikelen gaan over diverse overeenkomsten. De bepalingen vormen de verva</w:t>
      </w:r>
      <w:r w:rsidRPr="00A33691">
        <w:rPr>
          <w:rFonts w:ascii="Times New Roman" w:hAnsi="Times New Roman" w:cs="Times New Roman"/>
          <w:sz w:val="24"/>
          <w:szCs w:val="24"/>
        </w:rPr>
        <w:t>n</w:t>
      </w:r>
      <w:r w:rsidRPr="00A33691">
        <w:rPr>
          <w:rFonts w:ascii="Times New Roman" w:hAnsi="Times New Roman" w:cs="Times New Roman"/>
          <w:sz w:val="24"/>
          <w:szCs w:val="24"/>
        </w:rPr>
        <w:t>ging van de artt. 236-239 Fw. Ten aanzien van deze bepalingen zij het volgende opg</w:t>
      </w:r>
      <w:r w:rsidRPr="00A33691">
        <w:rPr>
          <w:rFonts w:ascii="Times New Roman" w:hAnsi="Times New Roman" w:cs="Times New Roman"/>
          <w:sz w:val="24"/>
          <w:szCs w:val="24"/>
        </w:rPr>
        <w:t>e</w:t>
      </w:r>
      <w:r w:rsidRPr="00A33691">
        <w:rPr>
          <w:rFonts w:ascii="Times New Roman" w:hAnsi="Times New Roman" w:cs="Times New Roman"/>
          <w:sz w:val="24"/>
          <w:szCs w:val="24"/>
        </w:rPr>
        <w:t>merkt:</w:t>
      </w:r>
    </w:p>
    <w:p w:rsidR="0091338C" w:rsidRPr="00A33691" w:rsidRDefault="0091338C" w:rsidP="007B7A89">
      <w:pPr>
        <w:pStyle w:val="Plattetekst"/>
        <w:ind w:left="567" w:hanging="567"/>
        <w:rPr>
          <w:rFonts w:ascii="Times New Roman" w:hAnsi="Times New Roman" w:cs="Times New Roman"/>
          <w:sz w:val="24"/>
          <w:szCs w:val="24"/>
        </w:rPr>
      </w:pPr>
    </w:p>
    <w:p w:rsidR="0091338C" w:rsidRPr="00A33691" w:rsidRDefault="0091338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Art. 245 is de bepaling met betrekking </w:t>
      </w:r>
      <w:r w:rsidR="0011065C" w:rsidRPr="00A33691">
        <w:rPr>
          <w:rFonts w:ascii="Times New Roman" w:hAnsi="Times New Roman" w:cs="Times New Roman"/>
          <w:sz w:val="24"/>
          <w:szCs w:val="24"/>
        </w:rPr>
        <w:t xml:space="preserve">tot </w:t>
      </w:r>
      <w:r w:rsidRPr="00A33691">
        <w:rPr>
          <w:rFonts w:ascii="Times New Roman" w:hAnsi="Times New Roman" w:cs="Times New Roman"/>
          <w:sz w:val="24"/>
          <w:szCs w:val="24"/>
        </w:rPr>
        <w:t>wederkerige overeenkomsten die bij de aa</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vang van de surseance noch door de schuldenaar noch door de wederpartij geheel zijn nagekomen. </w:t>
      </w:r>
      <w:r w:rsidR="00AE5C89" w:rsidRPr="00A33691">
        <w:rPr>
          <w:rFonts w:ascii="Times New Roman" w:hAnsi="Times New Roman" w:cs="Times New Roman"/>
          <w:sz w:val="24"/>
          <w:szCs w:val="24"/>
        </w:rPr>
        <w:t>De regeling hier</w:t>
      </w:r>
      <w:r w:rsidR="00B91824" w:rsidRPr="00A33691">
        <w:rPr>
          <w:rFonts w:ascii="Times New Roman" w:hAnsi="Times New Roman" w:cs="Times New Roman"/>
          <w:sz w:val="24"/>
          <w:szCs w:val="24"/>
        </w:rPr>
        <w:t>van is thans vervat in art. 236</w:t>
      </w:r>
      <w:r w:rsidR="00AE5C89" w:rsidRPr="00A33691">
        <w:rPr>
          <w:rFonts w:ascii="Times New Roman" w:hAnsi="Times New Roman" w:cs="Times New Roman"/>
          <w:sz w:val="24"/>
          <w:szCs w:val="24"/>
        </w:rPr>
        <w:t>H Fw (voor faillissement art. 37 Fw). De belangrijkste wijzigingen ten opzichte van de huidige regeling zijn:</w:t>
      </w:r>
    </w:p>
    <w:p w:rsidR="00AE5C89" w:rsidRPr="00A33691" w:rsidRDefault="00AE5C89" w:rsidP="007B7A89">
      <w:pPr>
        <w:pStyle w:val="Plattetekst"/>
        <w:ind w:left="993" w:hanging="426"/>
        <w:rPr>
          <w:rFonts w:ascii="Times New Roman" w:hAnsi="Times New Roman" w:cs="Times New Roman"/>
          <w:sz w:val="24"/>
          <w:szCs w:val="24"/>
        </w:rPr>
      </w:pPr>
      <w:r w:rsidRPr="00A33691">
        <w:rPr>
          <w:rFonts w:ascii="Times New Roman" w:hAnsi="Times New Roman" w:cs="Times New Roman"/>
          <w:sz w:val="24"/>
          <w:szCs w:val="24"/>
        </w:rPr>
        <w:t xml:space="preserve">(i) </w:t>
      </w:r>
      <w:r w:rsidRPr="00A33691">
        <w:rPr>
          <w:rFonts w:ascii="Times New Roman" w:hAnsi="Times New Roman" w:cs="Times New Roman"/>
          <w:sz w:val="24"/>
          <w:szCs w:val="24"/>
        </w:rPr>
        <w:tab/>
        <w:t>de schuldenaar kan ook eigener beweging verklaren de overeenkomst niet gestand te zullen doen en hoeft dus niet het verzoek van de wederpartij af te wachten;</w:t>
      </w:r>
    </w:p>
    <w:p w:rsidR="00AE5C89" w:rsidRPr="00A33691" w:rsidRDefault="00AE5C89" w:rsidP="007B7A89">
      <w:pPr>
        <w:pStyle w:val="Plattetekst"/>
        <w:ind w:left="993" w:hanging="426"/>
        <w:rPr>
          <w:rFonts w:ascii="Times New Roman" w:hAnsi="Times New Roman" w:cs="Times New Roman"/>
          <w:sz w:val="24"/>
          <w:szCs w:val="24"/>
        </w:rPr>
      </w:pPr>
      <w:r w:rsidRPr="00A33691">
        <w:rPr>
          <w:rFonts w:ascii="Times New Roman" w:hAnsi="Times New Roman" w:cs="Times New Roman"/>
          <w:sz w:val="24"/>
          <w:szCs w:val="24"/>
        </w:rPr>
        <w:t xml:space="preserve">(ii) </w:t>
      </w:r>
      <w:r w:rsidRPr="00A33691">
        <w:rPr>
          <w:rFonts w:ascii="Times New Roman" w:hAnsi="Times New Roman" w:cs="Times New Roman"/>
          <w:sz w:val="24"/>
          <w:szCs w:val="24"/>
        </w:rPr>
        <w:tab/>
        <w:t>indien de schuldenaar niet binnen de hem gestelde termijn verklaart de overee</w:t>
      </w:r>
      <w:r w:rsidRPr="00A33691">
        <w:rPr>
          <w:rFonts w:ascii="Times New Roman" w:hAnsi="Times New Roman" w:cs="Times New Roman"/>
          <w:sz w:val="24"/>
          <w:szCs w:val="24"/>
        </w:rPr>
        <w:t>n</w:t>
      </w:r>
      <w:r w:rsidRPr="00A33691">
        <w:rPr>
          <w:rFonts w:ascii="Times New Roman" w:hAnsi="Times New Roman" w:cs="Times New Roman"/>
          <w:sz w:val="24"/>
          <w:szCs w:val="24"/>
        </w:rPr>
        <w:t>komst gestand te zullen doen is de overeenkomst van rechtswege ontbonden. Dit is het stelsel dat tot de wetswijziging van 1992 gold. Hetzelfde geldt indien de schu</w:t>
      </w:r>
      <w:r w:rsidRPr="00A33691">
        <w:rPr>
          <w:rFonts w:ascii="Times New Roman" w:hAnsi="Times New Roman" w:cs="Times New Roman"/>
          <w:sz w:val="24"/>
          <w:szCs w:val="24"/>
        </w:rPr>
        <w:t>l</w:t>
      </w:r>
      <w:r w:rsidRPr="00A33691">
        <w:rPr>
          <w:rFonts w:ascii="Times New Roman" w:hAnsi="Times New Roman" w:cs="Times New Roman"/>
          <w:sz w:val="24"/>
          <w:szCs w:val="24"/>
        </w:rPr>
        <w:t>denaar eigener beweging verklaart de overeenkomst niet gestand te zullen doen.</w:t>
      </w:r>
    </w:p>
    <w:p w:rsidR="00A159DF" w:rsidRPr="00A33691" w:rsidRDefault="00A159DF" w:rsidP="007B7A89">
      <w:pPr>
        <w:pStyle w:val="Plattetekst"/>
        <w:ind w:left="567" w:hanging="567"/>
        <w:rPr>
          <w:rFonts w:ascii="Times New Roman" w:hAnsi="Times New Roman" w:cs="Times New Roman"/>
          <w:sz w:val="24"/>
          <w:szCs w:val="24"/>
        </w:rPr>
      </w:pPr>
    </w:p>
    <w:p w:rsidR="00A159DF" w:rsidRPr="00A33691" w:rsidRDefault="00A159DF"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Het voorgestelde gewijzigde artikel maakte deel uit van het wetsvoorstel dat INSOLAD op 13 december 2012 deed toekomen aan de Minister van Justitie</w:t>
      </w:r>
      <w:r w:rsidR="00D258CA" w:rsidRPr="00A33691">
        <w:rPr>
          <w:rFonts w:ascii="Times New Roman" w:hAnsi="Times New Roman" w:cs="Times New Roman"/>
          <w:sz w:val="24"/>
          <w:szCs w:val="24"/>
        </w:rPr>
        <w:t>.</w:t>
      </w:r>
    </w:p>
    <w:p w:rsidR="00A159DF" w:rsidRPr="00A33691" w:rsidRDefault="00A159DF" w:rsidP="007B7A89">
      <w:pPr>
        <w:pStyle w:val="Plattetekst"/>
        <w:ind w:left="567" w:hanging="567"/>
        <w:rPr>
          <w:rFonts w:ascii="Times New Roman" w:hAnsi="Times New Roman" w:cs="Times New Roman"/>
          <w:sz w:val="24"/>
          <w:szCs w:val="24"/>
        </w:rPr>
      </w:pPr>
    </w:p>
    <w:p w:rsidR="00A159DF" w:rsidRPr="00A33691" w:rsidRDefault="00A159D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De </w:t>
      </w:r>
      <w:r w:rsidR="00D258CA" w:rsidRPr="00A33691">
        <w:rPr>
          <w:rFonts w:ascii="Times New Roman" w:hAnsi="Times New Roman" w:cs="Times New Roman"/>
          <w:sz w:val="24"/>
          <w:szCs w:val="24"/>
        </w:rPr>
        <w:t>huidige</w:t>
      </w:r>
      <w:r w:rsidR="00D258CA" w:rsidRPr="00A33691">
        <w:rPr>
          <w:rFonts w:ascii="Times New Roman" w:eastAsia="Times New Roman" w:hAnsi="Times New Roman" w:cs="Times New Roman"/>
          <w:sz w:val="24"/>
          <w:szCs w:val="24"/>
        </w:rPr>
        <w:t xml:space="preserve"> </w:t>
      </w:r>
      <w:r w:rsidRPr="00A33691">
        <w:rPr>
          <w:rFonts w:ascii="Times New Roman" w:hAnsi="Times New Roman" w:cs="Times New Roman"/>
          <w:sz w:val="24"/>
          <w:szCs w:val="24"/>
        </w:rPr>
        <w:t>regeling</w:t>
      </w:r>
      <w:r w:rsidRPr="00A33691">
        <w:rPr>
          <w:rFonts w:ascii="Times New Roman" w:eastAsia="Times New Roman" w:hAnsi="Times New Roman" w:cs="Times New Roman"/>
          <w:sz w:val="24"/>
          <w:szCs w:val="24"/>
        </w:rPr>
        <w:t xml:space="preserve"> met betrekking tot wederkerige overeenkomsten in </w:t>
      </w:r>
      <w:r w:rsidR="00D258CA" w:rsidRPr="00A33691">
        <w:rPr>
          <w:rFonts w:ascii="Times New Roman" w:eastAsia="Times New Roman" w:hAnsi="Times New Roman" w:cs="Times New Roman"/>
          <w:sz w:val="24"/>
          <w:szCs w:val="24"/>
        </w:rPr>
        <w:t>art. 236H Fw</w:t>
      </w:r>
      <w:r w:rsidRPr="00A33691">
        <w:rPr>
          <w:rFonts w:ascii="Times New Roman" w:eastAsia="Times New Roman" w:hAnsi="Times New Roman" w:cs="Times New Roman"/>
          <w:sz w:val="24"/>
          <w:szCs w:val="24"/>
        </w:rPr>
        <w:t xml:space="preserve"> wordt in de praktijk als gebrekkig ervaren. Zo schept de regeling onvoldoende duid</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lijkheid over</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de posities </w:t>
      </w:r>
      <w:r w:rsidRPr="00A33691">
        <w:rPr>
          <w:rFonts w:ascii="Times New Roman" w:hAnsi="Times New Roman" w:cs="Times New Roman"/>
          <w:sz w:val="24"/>
          <w:szCs w:val="24"/>
        </w:rPr>
        <w:t>van</w:t>
      </w:r>
      <w:r w:rsidRPr="00A33691">
        <w:rPr>
          <w:rFonts w:ascii="Times New Roman" w:eastAsia="Times New Roman" w:hAnsi="Times New Roman" w:cs="Times New Roman"/>
          <w:sz w:val="24"/>
          <w:szCs w:val="24"/>
        </w:rPr>
        <w:t xml:space="preserve"> partijen bij overeenkomsten die over en weer nog niet vo</w:t>
      </w:r>
      <w:r w:rsidRPr="00A33691">
        <w:rPr>
          <w:rFonts w:ascii="Times New Roman" w:eastAsia="Times New Roman" w:hAnsi="Times New Roman" w:cs="Times New Roman"/>
          <w:sz w:val="24"/>
          <w:szCs w:val="24"/>
        </w:rPr>
        <w:t>l</w:t>
      </w:r>
      <w:r w:rsidRPr="00A33691">
        <w:rPr>
          <w:rFonts w:ascii="Times New Roman" w:eastAsia="Times New Roman" w:hAnsi="Times New Roman" w:cs="Times New Roman"/>
          <w:sz w:val="24"/>
          <w:szCs w:val="24"/>
        </w:rPr>
        <w:t>ledig zijn nagekomen</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indien de </w:t>
      </w:r>
      <w:r w:rsidRPr="00A33691">
        <w:rPr>
          <w:rFonts w:ascii="Times New Roman" w:hAnsi="Times New Roman" w:cs="Times New Roman"/>
          <w:sz w:val="24"/>
          <w:szCs w:val="24"/>
        </w:rPr>
        <w:t>wederpartij</w:t>
      </w:r>
      <w:r w:rsidRPr="00A33691">
        <w:rPr>
          <w:rFonts w:ascii="Times New Roman" w:eastAsia="Times New Roman" w:hAnsi="Times New Roman" w:cs="Times New Roman"/>
          <w:sz w:val="24"/>
          <w:szCs w:val="24"/>
        </w:rPr>
        <w:t xml:space="preserve"> niet tot termijnstelling als bedoeld in het</w:t>
      </w:r>
      <w:r w:rsidR="00D258CA" w:rsidRPr="00A33691">
        <w:rPr>
          <w:rFonts w:ascii="Times New Roman" w:eastAsia="Times New Roman" w:hAnsi="Times New Roman" w:cs="Times New Roman"/>
          <w:sz w:val="24"/>
          <w:szCs w:val="24"/>
        </w:rPr>
        <w:t xml:space="preserve"> eerste lid van artikel 236H Fw</w:t>
      </w:r>
      <w:r w:rsidRPr="00A33691">
        <w:rPr>
          <w:rFonts w:ascii="Times New Roman" w:eastAsia="Times New Roman" w:hAnsi="Times New Roman" w:cs="Times New Roman"/>
          <w:sz w:val="24"/>
          <w:szCs w:val="24"/>
        </w:rPr>
        <w:t xml:space="preserve"> overgaat</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en de </w:t>
      </w:r>
      <w:r w:rsidR="00D258CA" w:rsidRPr="00A33691">
        <w:rPr>
          <w:rFonts w:ascii="Times New Roman" w:hAnsi="Times New Roman" w:cs="Times New Roman"/>
          <w:sz w:val="24"/>
          <w:szCs w:val="24"/>
        </w:rPr>
        <w:t>schuldenaar</w:t>
      </w:r>
      <w:r w:rsidRPr="00A33691">
        <w:rPr>
          <w:rFonts w:ascii="Times New Roman" w:eastAsia="Times New Roman" w:hAnsi="Times New Roman" w:cs="Times New Roman"/>
          <w:sz w:val="24"/>
          <w:szCs w:val="24"/>
        </w:rPr>
        <w:t xml:space="preserve"> niet bereid is de overee</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komst gestand te doen. Deze onduidelijkheid treft niet</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alleen nog niet </w:t>
      </w:r>
      <w:r w:rsidRPr="00A33691">
        <w:rPr>
          <w:rFonts w:ascii="Times New Roman" w:hAnsi="Times New Roman" w:cs="Times New Roman"/>
          <w:sz w:val="24"/>
          <w:szCs w:val="24"/>
        </w:rPr>
        <w:t>afgewikkelde</w:t>
      </w:r>
      <w:r w:rsidRPr="00A33691">
        <w:rPr>
          <w:rFonts w:ascii="Times New Roman" w:eastAsia="Times New Roman" w:hAnsi="Times New Roman" w:cs="Times New Roman"/>
          <w:sz w:val="24"/>
          <w:szCs w:val="24"/>
        </w:rPr>
        <w:t xml:space="preserve"> overeenkomsten die strekken tot een eenmalige prestatie, zoals</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een </w:t>
      </w:r>
      <w:r w:rsidRPr="00A33691">
        <w:rPr>
          <w:rFonts w:ascii="Times New Roman" w:hAnsi="Times New Roman" w:cs="Times New Roman"/>
          <w:sz w:val="24"/>
          <w:szCs w:val="24"/>
        </w:rPr>
        <w:t>koopovereenkomst</w:t>
      </w:r>
      <w:r w:rsidRPr="00A33691">
        <w:rPr>
          <w:rFonts w:ascii="Times New Roman" w:eastAsia="Times New Roman" w:hAnsi="Times New Roman" w:cs="Times New Roman"/>
          <w:sz w:val="24"/>
          <w:szCs w:val="24"/>
        </w:rPr>
        <w:t>, maar ook – en vooral – duurovereenkomsten die strekken tot het over</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en weer verric</w:t>
      </w:r>
      <w:r w:rsidRPr="00A33691">
        <w:rPr>
          <w:rFonts w:ascii="Times New Roman" w:eastAsia="Times New Roman" w:hAnsi="Times New Roman" w:cs="Times New Roman"/>
          <w:sz w:val="24"/>
          <w:szCs w:val="24"/>
        </w:rPr>
        <w:t>h</w:t>
      </w:r>
      <w:r w:rsidRPr="00A33691">
        <w:rPr>
          <w:rFonts w:ascii="Times New Roman" w:eastAsia="Times New Roman" w:hAnsi="Times New Roman" w:cs="Times New Roman"/>
          <w:sz w:val="24"/>
          <w:szCs w:val="24"/>
        </w:rPr>
        <w:t xml:space="preserve">ten </w:t>
      </w:r>
      <w:r w:rsidRPr="00A33691">
        <w:rPr>
          <w:rFonts w:ascii="Times New Roman" w:hAnsi="Times New Roman" w:cs="Times New Roman"/>
          <w:sz w:val="24"/>
          <w:szCs w:val="24"/>
        </w:rPr>
        <w:t>van</w:t>
      </w:r>
      <w:r w:rsidRPr="00A33691">
        <w:rPr>
          <w:rFonts w:ascii="Times New Roman" w:eastAsia="Times New Roman" w:hAnsi="Times New Roman" w:cs="Times New Roman"/>
          <w:sz w:val="24"/>
          <w:szCs w:val="24"/>
        </w:rPr>
        <w:t xml:space="preserve"> herhaalde of voortdurende prestaties. Als voorbeelden van dergelijke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duurove</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eenkomsten noemt de Commissie Kortmann in haar toelichting op art. 3.4.1. van haar</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Voorontwerp onder </w:t>
      </w:r>
      <w:r w:rsidRPr="00A33691">
        <w:rPr>
          <w:rFonts w:ascii="Times New Roman" w:hAnsi="Times New Roman" w:cs="Times New Roman"/>
          <w:sz w:val="24"/>
          <w:szCs w:val="24"/>
        </w:rPr>
        <w:t>meer</w:t>
      </w:r>
      <w:r w:rsidRPr="00A33691">
        <w:rPr>
          <w:rFonts w:ascii="Times New Roman" w:eastAsia="Times New Roman" w:hAnsi="Times New Roman" w:cs="Times New Roman"/>
          <w:sz w:val="24"/>
          <w:szCs w:val="24"/>
        </w:rPr>
        <w:t xml:space="preserve"> overeenkomsten van bewaarneming, aanneming van werk,</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verzekering, bruikleen, krediet (al dan niet in rekening-courant), doorlopende opdrac</w:t>
      </w:r>
      <w:r w:rsidRPr="00A33691">
        <w:rPr>
          <w:rFonts w:ascii="Times New Roman" w:eastAsia="Times New Roman" w:hAnsi="Times New Roman" w:cs="Times New Roman"/>
          <w:sz w:val="24"/>
          <w:szCs w:val="24"/>
        </w:rPr>
        <w:t>h</w:t>
      </w:r>
      <w:r w:rsidRPr="00A33691">
        <w:rPr>
          <w:rFonts w:ascii="Times New Roman" w:eastAsia="Times New Roman" w:hAnsi="Times New Roman" w:cs="Times New Roman"/>
          <w:sz w:val="24"/>
          <w:szCs w:val="24"/>
        </w:rPr>
        <w:t>ten en</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licentie-overeenkomsten. </w:t>
      </w:r>
      <w:r w:rsidRPr="00A33691">
        <w:rPr>
          <w:rFonts w:ascii="Times New Roman" w:hAnsi="Times New Roman" w:cs="Times New Roman"/>
          <w:sz w:val="24"/>
          <w:szCs w:val="24"/>
        </w:rPr>
        <w:t>Daarbij</w:t>
      </w:r>
      <w:r w:rsidRPr="00A33691">
        <w:rPr>
          <w:rFonts w:ascii="Times New Roman" w:eastAsia="Times New Roman" w:hAnsi="Times New Roman" w:cs="Times New Roman"/>
          <w:sz w:val="24"/>
          <w:szCs w:val="24"/>
        </w:rPr>
        <w:t xml:space="preserve"> moet worden opgemerkt dat het onderscheid tussen deze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zogenaamd enkelvoudige </w:t>
      </w:r>
      <w:r w:rsidRPr="00A33691">
        <w:rPr>
          <w:rFonts w:ascii="Times New Roman" w:hAnsi="Times New Roman" w:cs="Times New Roman"/>
          <w:sz w:val="24"/>
          <w:szCs w:val="24"/>
        </w:rPr>
        <w:t>overeenkomsten</w:t>
      </w:r>
      <w:r w:rsidRPr="00A33691">
        <w:rPr>
          <w:rFonts w:ascii="Times New Roman" w:eastAsia="Times New Roman" w:hAnsi="Times New Roman" w:cs="Times New Roman"/>
          <w:sz w:val="24"/>
          <w:szCs w:val="24"/>
        </w:rPr>
        <w:t xml:space="preserve"> en duurovereenkomsten in de praktijk vaak</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vloeiender is dan in theorie het geval lijkt te zijn. Zo kan een koopove</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eenkomst garanties</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bevatten die betrekking </w:t>
      </w:r>
      <w:r w:rsidRPr="00A33691">
        <w:rPr>
          <w:rFonts w:ascii="Times New Roman" w:hAnsi="Times New Roman" w:cs="Times New Roman"/>
          <w:sz w:val="24"/>
          <w:szCs w:val="24"/>
        </w:rPr>
        <w:t>hebben</w:t>
      </w:r>
      <w:r w:rsidRPr="00A33691">
        <w:rPr>
          <w:rFonts w:ascii="Times New Roman" w:eastAsia="Times New Roman" w:hAnsi="Times New Roman" w:cs="Times New Roman"/>
          <w:sz w:val="24"/>
          <w:szCs w:val="24"/>
        </w:rPr>
        <w:t xml:space="preserve"> op (toekomstige) eigenschappen van het verkochte en kunnen</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de verplichtingen van de </w:t>
      </w:r>
      <w:r w:rsidRPr="00A33691">
        <w:rPr>
          <w:rFonts w:ascii="Times New Roman" w:hAnsi="Times New Roman" w:cs="Times New Roman"/>
          <w:sz w:val="24"/>
          <w:szCs w:val="24"/>
        </w:rPr>
        <w:t>koper</w:t>
      </w:r>
      <w:r w:rsidRPr="00A33691">
        <w:rPr>
          <w:rFonts w:ascii="Times New Roman" w:eastAsia="Times New Roman" w:hAnsi="Times New Roman" w:cs="Times New Roman"/>
          <w:sz w:val="24"/>
          <w:szCs w:val="24"/>
        </w:rPr>
        <w:t xml:space="preserve"> mede afhankelijk zijn g</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steld van toekomstige ontwikkelingen.</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In al deze gevallen leidt</w:t>
      </w:r>
      <w:r w:rsidR="00D258CA" w:rsidRPr="00A33691">
        <w:rPr>
          <w:rFonts w:ascii="Times New Roman" w:eastAsia="Times New Roman" w:hAnsi="Times New Roman" w:cs="Times New Roman"/>
          <w:sz w:val="24"/>
          <w:szCs w:val="24"/>
        </w:rPr>
        <w:t xml:space="preserve"> de </w:t>
      </w:r>
      <w:r w:rsidR="00D258CA" w:rsidRPr="00A33691">
        <w:rPr>
          <w:rFonts w:ascii="Times New Roman" w:hAnsi="Times New Roman" w:cs="Times New Roman"/>
          <w:sz w:val="24"/>
          <w:szCs w:val="24"/>
        </w:rPr>
        <w:t>tekst</w:t>
      </w:r>
      <w:r w:rsidR="00D258CA" w:rsidRPr="00A33691">
        <w:rPr>
          <w:rFonts w:ascii="Times New Roman" w:eastAsia="Times New Roman" w:hAnsi="Times New Roman" w:cs="Times New Roman"/>
          <w:sz w:val="24"/>
          <w:szCs w:val="24"/>
        </w:rPr>
        <w:t xml:space="preserve"> van art. 236 H Fw</w:t>
      </w:r>
      <w:r w:rsidRPr="00A33691">
        <w:rPr>
          <w:rFonts w:ascii="Times New Roman" w:eastAsia="Times New Roman" w:hAnsi="Times New Roman" w:cs="Times New Roman"/>
          <w:sz w:val="24"/>
          <w:szCs w:val="24"/>
        </w:rPr>
        <w:t xml:space="preserve"> ertoe dat, indien de wederpartij in de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hiervóór bedoelde twee </w:t>
      </w:r>
      <w:r w:rsidRPr="00A33691">
        <w:rPr>
          <w:rFonts w:ascii="Times New Roman" w:hAnsi="Times New Roman" w:cs="Times New Roman"/>
          <w:sz w:val="24"/>
          <w:szCs w:val="24"/>
        </w:rPr>
        <w:t>gevallen</w:t>
      </w:r>
      <w:r w:rsidRPr="00A33691">
        <w:rPr>
          <w:rFonts w:ascii="Times New Roman" w:eastAsia="Times New Roman" w:hAnsi="Times New Roman" w:cs="Times New Roman"/>
          <w:sz w:val="24"/>
          <w:szCs w:val="24"/>
        </w:rPr>
        <w:t xml:space="preserve"> niet zelf tot beëindiging van de overeenkomst overgaat, de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overeenkomst blijft bestaan en daaruit rechten en verplichtingen voor zowel de schuldenaar als</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de wederpartij blijven </w:t>
      </w:r>
      <w:r w:rsidRPr="00A33691">
        <w:rPr>
          <w:rFonts w:ascii="Times New Roman" w:hAnsi="Times New Roman" w:cs="Times New Roman"/>
          <w:sz w:val="24"/>
          <w:szCs w:val="24"/>
        </w:rPr>
        <w:t>on</w:t>
      </w:r>
      <w:r w:rsidRPr="00A33691">
        <w:rPr>
          <w:rFonts w:ascii="Times New Roman" w:hAnsi="Times New Roman" w:cs="Times New Roman"/>
          <w:sz w:val="24"/>
          <w:szCs w:val="24"/>
        </w:rPr>
        <w:t>t</w:t>
      </w:r>
      <w:r w:rsidRPr="00A33691">
        <w:rPr>
          <w:rFonts w:ascii="Times New Roman" w:hAnsi="Times New Roman" w:cs="Times New Roman"/>
          <w:sz w:val="24"/>
          <w:szCs w:val="24"/>
        </w:rPr>
        <w:t>staan</w:t>
      </w:r>
      <w:r w:rsidRPr="00A33691">
        <w:rPr>
          <w:rFonts w:ascii="Times New Roman" w:eastAsia="Times New Roman" w:hAnsi="Times New Roman" w:cs="Times New Roman"/>
          <w:sz w:val="24"/>
          <w:szCs w:val="24"/>
        </w:rPr>
        <w:t xml:space="preserve">. Weliswaar zullen de verplichtingen niet door de </w:t>
      </w:r>
      <w:r w:rsidR="00D258CA" w:rsidRPr="00A33691">
        <w:rPr>
          <w:rFonts w:ascii="Times New Roman" w:eastAsia="Times New Roman" w:hAnsi="Times New Roman" w:cs="Times New Roman"/>
          <w:sz w:val="24"/>
          <w:szCs w:val="24"/>
        </w:rPr>
        <w:t xml:space="preserve">schuldenaar </w:t>
      </w:r>
      <w:r w:rsidRPr="00A33691">
        <w:rPr>
          <w:rFonts w:ascii="Times New Roman" w:eastAsia="Times New Roman" w:hAnsi="Times New Roman" w:cs="Times New Roman"/>
          <w:sz w:val="24"/>
          <w:szCs w:val="24"/>
        </w:rPr>
        <w:t xml:space="preserve">behoeven te worden </w:t>
      </w:r>
      <w:r w:rsidRPr="00A33691">
        <w:rPr>
          <w:rFonts w:ascii="Times New Roman" w:hAnsi="Times New Roman" w:cs="Times New Roman"/>
          <w:sz w:val="24"/>
          <w:szCs w:val="24"/>
        </w:rPr>
        <w:t>nagekomen</w:t>
      </w:r>
      <w:r w:rsidRPr="00A33691">
        <w:rPr>
          <w:rFonts w:ascii="Times New Roman" w:eastAsia="Times New Roman" w:hAnsi="Times New Roman" w:cs="Times New Roman"/>
          <w:sz w:val="24"/>
          <w:szCs w:val="24"/>
        </w:rPr>
        <w:t>, maar daar staat tegenover dat ook hij geen nakoming kan</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vorderen. O</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duidelijk is in hoeverre dit laatste eraan in de weg staat dat de wederpartij zichzelf,</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bu</w:t>
      </w:r>
      <w:r w:rsidRPr="00A33691">
        <w:rPr>
          <w:rFonts w:ascii="Times New Roman" w:eastAsia="Times New Roman" w:hAnsi="Times New Roman" w:cs="Times New Roman"/>
          <w:sz w:val="24"/>
          <w:szCs w:val="24"/>
        </w:rPr>
        <w:t>i</w:t>
      </w:r>
      <w:r w:rsidRPr="00A33691">
        <w:rPr>
          <w:rFonts w:ascii="Times New Roman" w:eastAsia="Times New Roman" w:hAnsi="Times New Roman" w:cs="Times New Roman"/>
          <w:sz w:val="24"/>
          <w:szCs w:val="24"/>
        </w:rPr>
        <w:t xml:space="preserve">ten de </w:t>
      </w:r>
      <w:r w:rsidR="00D258CA" w:rsidRPr="00A33691">
        <w:rPr>
          <w:rFonts w:ascii="Times New Roman" w:eastAsia="Times New Roman" w:hAnsi="Times New Roman" w:cs="Times New Roman"/>
          <w:sz w:val="24"/>
          <w:szCs w:val="24"/>
        </w:rPr>
        <w:t>schuldenaar</w:t>
      </w:r>
      <w:r w:rsidRPr="00A33691">
        <w:rPr>
          <w:rFonts w:ascii="Times New Roman" w:eastAsia="Times New Roman" w:hAnsi="Times New Roman" w:cs="Times New Roman"/>
          <w:sz w:val="24"/>
          <w:szCs w:val="24"/>
        </w:rPr>
        <w:t xml:space="preserve"> </w:t>
      </w:r>
      <w:r w:rsidRPr="00A33691">
        <w:rPr>
          <w:rFonts w:ascii="Times New Roman" w:hAnsi="Times New Roman" w:cs="Times New Roman"/>
          <w:sz w:val="24"/>
          <w:szCs w:val="24"/>
        </w:rPr>
        <w:t>om</w:t>
      </w:r>
      <w:r w:rsidRPr="00A33691">
        <w:rPr>
          <w:rFonts w:ascii="Times New Roman" w:eastAsia="Times New Roman" w:hAnsi="Times New Roman" w:cs="Times New Roman"/>
          <w:sz w:val="24"/>
          <w:szCs w:val="24"/>
        </w:rPr>
        <w:t xml:space="preserve">, kan voldoen. Zie daarover het preadvies van F.M.J. Verstijlen, </w:t>
      </w:r>
      <w:r w:rsidRPr="00A33691">
        <w:rPr>
          <w:rFonts w:ascii="Times New Roman" w:eastAsia="Times New Roman" w:hAnsi="Times New Roman" w:cs="Times New Roman"/>
          <w:i/>
          <w:iCs/>
          <w:sz w:val="24"/>
          <w:szCs w:val="24"/>
        </w:rPr>
        <w:t>De</w:t>
      </w:r>
      <w:r w:rsidR="00D258CA" w:rsidRPr="00A33691">
        <w:rPr>
          <w:rFonts w:ascii="Times New Roman" w:eastAsia="Times New Roman" w:hAnsi="Times New Roman" w:cs="Times New Roman"/>
          <w:i/>
          <w:iCs/>
          <w:sz w:val="24"/>
          <w:szCs w:val="24"/>
        </w:rPr>
        <w:t xml:space="preserve"> </w:t>
      </w:r>
      <w:r w:rsidRPr="00A33691">
        <w:rPr>
          <w:rFonts w:ascii="Times New Roman" w:eastAsia="Times New Roman" w:hAnsi="Times New Roman" w:cs="Times New Roman"/>
          <w:i/>
          <w:iCs/>
          <w:sz w:val="24"/>
          <w:szCs w:val="24"/>
        </w:rPr>
        <w:t xml:space="preserve">betrekkelijke continuïteit van het contract binnen faillissement, </w:t>
      </w:r>
      <w:r w:rsidRPr="00A33691">
        <w:rPr>
          <w:rFonts w:ascii="Times New Roman" w:eastAsia="Times New Roman" w:hAnsi="Times New Roman" w:cs="Times New Roman"/>
          <w:sz w:val="24"/>
          <w:szCs w:val="24"/>
        </w:rPr>
        <w:t>Vereniging voor Burgerlijk recht</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2006. Voorts kan het </w:t>
      </w:r>
      <w:r w:rsidRPr="00A33691">
        <w:rPr>
          <w:rFonts w:ascii="Times New Roman" w:hAnsi="Times New Roman" w:cs="Times New Roman"/>
          <w:sz w:val="24"/>
          <w:szCs w:val="24"/>
        </w:rPr>
        <w:t>voortduren</w:t>
      </w:r>
      <w:r w:rsidRPr="00A33691">
        <w:rPr>
          <w:rFonts w:ascii="Times New Roman" w:eastAsia="Times New Roman" w:hAnsi="Times New Roman" w:cs="Times New Roman"/>
          <w:sz w:val="24"/>
          <w:szCs w:val="24"/>
        </w:rPr>
        <w:t xml:space="preserve"> van de overeenkomst tot ongewenste gevolgen leiden nadat</w:t>
      </w:r>
      <w:r w:rsidR="00D258CA" w:rsidRPr="00A33691">
        <w:rPr>
          <w:rFonts w:ascii="Times New Roman" w:eastAsia="Times New Roman" w:hAnsi="Times New Roman" w:cs="Times New Roman"/>
          <w:sz w:val="24"/>
          <w:szCs w:val="24"/>
        </w:rPr>
        <w:t xml:space="preserve"> de surseance wordt </w:t>
      </w:r>
      <w:r w:rsidR="00D258CA" w:rsidRPr="00A33691">
        <w:rPr>
          <w:rFonts w:ascii="Times New Roman" w:hAnsi="Times New Roman" w:cs="Times New Roman"/>
          <w:sz w:val="24"/>
          <w:szCs w:val="24"/>
        </w:rPr>
        <w:t>beëindigd</w:t>
      </w:r>
      <w:r w:rsidRPr="00A33691">
        <w:rPr>
          <w:rFonts w:ascii="Times New Roman" w:eastAsia="Times New Roman" w:hAnsi="Times New Roman" w:cs="Times New Roman"/>
          <w:sz w:val="24"/>
          <w:szCs w:val="24"/>
        </w:rPr>
        <w:t>. De schuldenaar zou in dat geval wel eens ten volle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geconfronteerd kunnen worden met de verplichtingen die tijdens </w:t>
      </w:r>
      <w:r w:rsidR="00D258CA" w:rsidRPr="00A33691">
        <w:rPr>
          <w:rFonts w:ascii="Times New Roman" w:eastAsia="Times New Roman" w:hAnsi="Times New Roman" w:cs="Times New Roman"/>
          <w:sz w:val="24"/>
          <w:szCs w:val="24"/>
        </w:rPr>
        <w:t>de surseance</w:t>
      </w:r>
      <w:r w:rsidRPr="00A33691">
        <w:rPr>
          <w:rFonts w:ascii="Times New Roman" w:eastAsia="Times New Roman" w:hAnsi="Times New Roman" w:cs="Times New Roman"/>
          <w:sz w:val="24"/>
          <w:szCs w:val="24"/>
        </w:rPr>
        <w:t xml:space="preserve"> uit de</w:t>
      </w:r>
      <w:r w:rsidR="00D258CA"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 xml:space="preserve">overeenkomst zijn </w:t>
      </w:r>
      <w:r w:rsidRPr="00A33691">
        <w:rPr>
          <w:rFonts w:ascii="Times New Roman" w:hAnsi="Times New Roman" w:cs="Times New Roman"/>
          <w:sz w:val="24"/>
          <w:szCs w:val="24"/>
        </w:rPr>
        <w:t>ontstaan</w:t>
      </w:r>
      <w:r w:rsidRPr="00A33691">
        <w:rPr>
          <w:rFonts w:ascii="Times New Roman" w:eastAsia="Times New Roman" w:hAnsi="Times New Roman" w:cs="Times New Roman"/>
          <w:sz w:val="24"/>
          <w:szCs w:val="24"/>
        </w:rPr>
        <w:t>.</w:t>
      </w:r>
      <w:r w:rsidR="007A72FF" w:rsidRPr="00A33691">
        <w:rPr>
          <w:rFonts w:ascii="Times New Roman" w:eastAsia="Times New Roman" w:hAnsi="Times New Roman" w:cs="Times New Roman"/>
          <w:sz w:val="24"/>
          <w:szCs w:val="24"/>
        </w:rPr>
        <w:t xml:space="preserve"> Opgemerkt zij dat de UNCITRAL Legi</w:t>
      </w:r>
      <w:r w:rsidR="007A72FF" w:rsidRPr="00A33691">
        <w:rPr>
          <w:rFonts w:ascii="Times New Roman" w:eastAsia="Times New Roman" w:hAnsi="Times New Roman" w:cs="Times New Roman"/>
          <w:sz w:val="24"/>
          <w:szCs w:val="24"/>
        </w:rPr>
        <w:t>s</w:t>
      </w:r>
      <w:r w:rsidR="007A72FF" w:rsidRPr="00A33691">
        <w:rPr>
          <w:rFonts w:ascii="Times New Roman" w:eastAsia="Times New Roman" w:hAnsi="Times New Roman" w:cs="Times New Roman"/>
          <w:sz w:val="24"/>
          <w:szCs w:val="24"/>
        </w:rPr>
        <w:t>lative Guide on Insolvency Law</w:t>
      </w:r>
      <w:r w:rsidR="00615870" w:rsidRPr="00A33691">
        <w:rPr>
          <w:rStyle w:val="Voetnootmarkering"/>
          <w:rFonts w:ascii="Times New Roman" w:eastAsia="Times New Roman" w:hAnsi="Times New Roman" w:cs="Times New Roman"/>
          <w:sz w:val="24"/>
          <w:szCs w:val="24"/>
        </w:rPr>
        <w:footnoteReference w:id="42"/>
      </w:r>
      <w:r w:rsidR="007A72FF" w:rsidRPr="00A33691">
        <w:rPr>
          <w:rFonts w:ascii="Times New Roman" w:eastAsia="Times New Roman" w:hAnsi="Times New Roman" w:cs="Times New Roman"/>
          <w:sz w:val="24"/>
          <w:szCs w:val="24"/>
        </w:rPr>
        <w:t>aanbevelingen bevat die in lijn zijn met hetgeen hie</w:t>
      </w:r>
      <w:r w:rsidR="007A72FF" w:rsidRPr="00A33691">
        <w:rPr>
          <w:rFonts w:ascii="Times New Roman" w:eastAsia="Times New Roman" w:hAnsi="Times New Roman" w:cs="Times New Roman"/>
          <w:sz w:val="24"/>
          <w:szCs w:val="24"/>
        </w:rPr>
        <w:t>r</w:t>
      </w:r>
      <w:r w:rsidR="007A72FF" w:rsidRPr="00A33691">
        <w:rPr>
          <w:rFonts w:ascii="Times New Roman" w:eastAsia="Times New Roman" w:hAnsi="Times New Roman" w:cs="Times New Roman"/>
          <w:sz w:val="24"/>
          <w:szCs w:val="24"/>
        </w:rPr>
        <w:t>vóór is opgemerkt. Zo wordt aanbevolen om de insolventievertegenwoordiger de b</w:t>
      </w:r>
      <w:r w:rsidR="007A72FF" w:rsidRPr="00A33691">
        <w:rPr>
          <w:rFonts w:ascii="Times New Roman" w:eastAsia="Times New Roman" w:hAnsi="Times New Roman" w:cs="Times New Roman"/>
          <w:sz w:val="24"/>
          <w:szCs w:val="24"/>
        </w:rPr>
        <w:t>e</w:t>
      </w:r>
      <w:r w:rsidR="007A72FF" w:rsidRPr="00A33691">
        <w:rPr>
          <w:rFonts w:ascii="Times New Roman" w:eastAsia="Times New Roman" w:hAnsi="Times New Roman" w:cs="Times New Roman"/>
          <w:sz w:val="24"/>
          <w:szCs w:val="24"/>
        </w:rPr>
        <w:t>voegdheid te geven te bepalen of een overeenkomst in het belang van de boedel moet worden voortgezet of moet worden beëindigd. Uitzonderingen kunnen worden opg</w:t>
      </w:r>
      <w:r w:rsidR="007A72FF" w:rsidRPr="00A33691">
        <w:rPr>
          <w:rFonts w:ascii="Times New Roman" w:eastAsia="Times New Roman" w:hAnsi="Times New Roman" w:cs="Times New Roman"/>
          <w:sz w:val="24"/>
          <w:szCs w:val="24"/>
        </w:rPr>
        <w:t>e</w:t>
      </w:r>
      <w:r w:rsidR="007A72FF" w:rsidRPr="00A33691">
        <w:rPr>
          <w:rFonts w:ascii="Times New Roman" w:eastAsia="Times New Roman" w:hAnsi="Times New Roman" w:cs="Times New Roman"/>
          <w:sz w:val="24"/>
          <w:szCs w:val="24"/>
        </w:rPr>
        <w:t>nomen voor specifieke overeenkomsten, zoals financiële overeenkomsten of arbeid</w:t>
      </w:r>
      <w:r w:rsidR="007A72FF" w:rsidRPr="00A33691">
        <w:rPr>
          <w:rFonts w:ascii="Times New Roman" w:eastAsia="Times New Roman" w:hAnsi="Times New Roman" w:cs="Times New Roman"/>
          <w:sz w:val="24"/>
          <w:szCs w:val="24"/>
        </w:rPr>
        <w:t>s</w:t>
      </w:r>
      <w:r w:rsidR="007A72FF" w:rsidRPr="00A33691">
        <w:rPr>
          <w:rFonts w:ascii="Times New Roman" w:eastAsia="Times New Roman" w:hAnsi="Times New Roman" w:cs="Times New Roman"/>
          <w:sz w:val="24"/>
          <w:szCs w:val="24"/>
        </w:rPr>
        <w:t xml:space="preserve">overeenkomsten. De voorgestelde aanpassingen zijn geïnspireerd door de voorstellen van de Commissie Kortmann en vormen een gedeeltelijke herinvoering van de voor 1992 geldende bepalingen onder art. 236 (oud) Fw. Een belangrijk verschil met het Voorontwerp van de Commissie Kortmann is dat, in het licht van hetgeen hiervóór is opgemerkt, het niet gestand doen van de overeenkomst ontbinding daarvan tot gevolg heeft. </w:t>
      </w:r>
    </w:p>
    <w:p w:rsidR="00D258CA" w:rsidRPr="00A33691" w:rsidRDefault="00D258CA" w:rsidP="007B7A89">
      <w:pPr>
        <w:pStyle w:val="Plattetekst"/>
        <w:ind w:left="567" w:hanging="567"/>
        <w:rPr>
          <w:rFonts w:ascii="Times New Roman" w:eastAsia="Times New Roman" w:hAnsi="Times New Roman" w:cs="Times New Roman"/>
          <w:sz w:val="24"/>
          <w:szCs w:val="24"/>
        </w:rPr>
      </w:pPr>
    </w:p>
    <w:p w:rsidR="00D258CA" w:rsidRPr="00A33691" w:rsidRDefault="00D258CA"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246</w:t>
      </w:r>
      <w:r w:rsidR="00B91824" w:rsidRPr="00A33691">
        <w:rPr>
          <w:rFonts w:ascii="Times New Roman" w:eastAsia="Times New Roman" w:hAnsi="Times New Roman" w:cs="Times New Roman"/>
          <w:sz w:val="24"/>
          <w:szCs w:val="24"/>
        </w:rPr>
        <w:t xml:space="preserve"> Fw</w:t>
      </w:r>
      <w:r w:rsidRPr="00A33691">
        <w:rPr>
          <w:rFonts w:ascii="Times New Roman" w:eastAsia="Times New Roman" w:hAnsi="Times New Roman" w:cs="Times New Roman"/>
          <w:sz w:val="24"/>
          <w:szCs w:val="24"/>
        </w:rPr>
        <w:t xml:space="preserve">. </w:t>
      </w:r>
      <w:r w:rsidRPr="00A33691">
        <w:rPr>
          <w:rFonts w:ascii="Times New Roman" w:hAnsi="Times New Roman" w:cs="Times New Roman"/>
          <w:sz w:val="24"/>
          <w:szCs w:val="24"/>
        </w:rPr>
        <w:t>Deze</w:t>
      </w:r>
      <w:r w:rsidRPr="00A33691">
        <w:rPr>
          <w:rFonts w:ascii="Times New Roman" w:eastAsia="Times New Roman" w:hAnsi="Times New Roman" w:cs="Times New Roman"/>
          <w:sz w:val="24"/>
          <w:szCs w:val="24"/>
        </w:rPr>
        <w:t xml:space="preserve"> bepaling heeft betrekking op schadevergoeding</w:t>
      </w:r>
      <w:r w:rsidR="00CF23CB" w:rsidRPr="00A33691">
        <w:rPr>
          <w:rFonts w:ascii="Times New Roman" w:eastAsia="Times New Roman" w:hAnsi="Times New Roman" w:cs="Times New Roman"/>
          <w:sz w:val="24"/>
          <w:szCs w:val="24"/>
        </w:rPr>
        <w:t>. Lid 1 komt overeen met art. 236aH Fw. Lid 2 verduidelijkt dat, buiten het geval waarin de schuldenaar de wederkerige overeenkomst gestand doet, de wederpartij slechts kan opkomen voor ten hoogste het bedrag aan schadevergoeding waarop zij aanspraak zou hebben</w:t>
      </w:r>
      <w:r w:rsidR="00B91824" w:rsidRPr="00A33691">
        <w:rPr>
          <w:rFonts w:ascii="Times New Roman" w:eastAsia="Times New Roman" w:hAnsi="Times New Roman" w:cs="Times New Roman"/>
          <w:sz w:val="24"/>
          <w:szCs w:val="24"/>
        </w:rPr>
        <w:t>,</w:t>
      </w:r>
      <w:r w:rsidR="00CF23CB" w:rsidRPr="00A33691">
        <w:rPr>
          <w:rFonts w:ascii="Times New Roman" w:eastAsia="Times New Roman" w:hAnsi="Times New Roman" w:cs="Times New Roman"/>
          <w:sz w:val="24"/>
          <w:szCs w:val="24"/>
        </w:rPr>
        <w:t xml:space="preserve"> indien zij de overeenkomst wegens een tekortkoming van de schuldenaar had ontbonden. Deze bepaling maakte </w:t>
      </w:r>
      <w:r w:rsidR="00B91824" w:rsidRPr="00A33691">
        <w:rPr>
          <w:rFonts w:ascii="Times New Roman" w:eastAsia="Times New Roman" w:hAnsi="Times New Roman" w:cs="Times New Roman"/>
          <w:sz w:val="24"/>
          <w:szCs w:val="24"/>
        </w:rPr>
        <w:t xml:space="preserve">eveneens </w:t>
      </w:r>
      <w:r w:rsidR="00CF23CB" w:rsidRPr="00A33691">
        <w:rPr>
          <w:rFonts w:ascii="Times New Roman" w:eastAsia="Times New Roman" w:hAnsi="Times New Roman" w:cs="Times New Roman"/>
          <w:sz w:val="24"/>
          <w:szCs w:val="24"/>
        </w:rPr>
        <w:t>deel uit van het</w:t>
      </w:r>
      <w:r w:rsidR="00CF23CB" w:rsidRPr="00A33691">
        <w:rPr>
          <w:rFonts w:ascii="Times New Roman" w:hAnsi="Times New Roman" w:cs="Times New Roman"/>
          <w:sz w:val="24"/>
          <w:szCs w:val="24"/>
        </w:rPr>
        <w:t xml:space="preserve"> wetsvoorstel dat INSOLAD op 13 december 2012 deed toekomen aan de Minister van Justitie.</w:t>
      </w:r>
    </w:p>
    <w:p w:rsidR="00CF23CB" w:rsidRPr="00A33691" w:rsidRDefault="00CF23CB" w:rsidP="007B7A89">
      <w:pPr>
        <w:pStyle w:val="Plattetekst"/>
        <w:ind w:left="567" w:hanging="567"/>
        <w:rPr>
          <w:rFonts w:ascii="Times New Roman" w:eastAsia="Times New Roman" w:hAnsi="Times New Roman" w:cs="Times New Roman"/>
          <w:sz w:val="24"/>
          <w:szCs w:val="24"/>
        </w:rPr>
      </w:pPr>
    </w:p>
    <w:p w:rsidR="00CF23CB" w:rsidRPr="00A33691" w:rsidRDefault="00CF23CB"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247-248</w:t>
      </w:r>
      <w:r w:rsidR="00880E01" w:rsidRPr="00A33691">
        <w:rPr>
          <w:rFonts w:ascii="Times New Roman" w:eastAsia="Times New Roman" w:hAnsi="Times New Roman" w:cs="Times New Roman"/>
          <w:sz w:val="24"/>
          <w:szCs w:val="24"/>
        </w:rPr>
        <w:t xml:space="preserve"> Fw</w:t>
      </w:r>
      <w:r w:rsidRPr="00A33691">
        <w:rPr>
          <w:rFonts w:ascii="Times New Roman" w:eastAsia="Times New Roman" w:hAnsi="Times New Roman" w:cs="Times New Roman"/>
          <w:sz w:val="24"/>
          <w:szCs w:val="24"/>
        </w:rPr>
        <w:t xml:space="preserve">. </w:t>
      </w:r>
      <w:r w:rsidRPr="00A33691">
        <w:rPr>
          <w:rFonts w:ascii="Times New Roman" w:hAnsi="Times New Roman" w:cs="Times New Roman"/>
          <w:sz w:val="24"/>
          <w:szCs w:val="24"/>
        </w:rPr>
        <w:t>Deze</w:t>
      </w:r>
      <w:r w:rsidRPr="00A33691">
        <w:rPr>
          <w:rFonts w:ascii="Times New Roman" w:eastAsia="Times New Roman" w:hAnsi="Times New Roman" w:cs="Times New Roman"/>
          <w:sz w:val="24"/>
          <w:szCs w:val="24"/>
        </w:rPr>
        <w:t xml:space="preserve"> bepalingen hebben betrekking op termijnkoop en huurkoop en komen</w:t>
      </w:r>
      <w:r w:rsidR="004B4A04" w:rsidRPr="00A33691">
        <w:rPr>
          <w:rFonts w:ascii="Times New Roman" w:eastAsia="Times New Roman" w:hAnsi="Times New Roman" w:cs="Times New Roman"/>
          <w:sz w:val="24"/>
          <w:szCs w:val="24"/>
        </w:rPr>
        <w:t xml:space="preserve"> inhoudelijk</w:t>
      </w:r>
      <w:r w:rsidRPr="00A33691">
        <w:rPr>
          <w:rFonts w:ascii="Times New Roman" w:eastAsia="Times New Roman" w:hAnsi="Times New Roman" w:cs="Times New Roman"/>
          <w:sz w:val="24"/>
          <w:szCs w:val="24"/>
        </w:rPr>
        <w:t xml:space="preserve"> overeen met de artt. 237-237aH Fw (en art. 38-38a Fw).</w:t>
      </w:r>
    </w:p>
    <w:p w:rsidR="00CF23CB" w:rsidRPr="00A33691" w:rsidRDefault="00CF23CB" w:rsidP="007B7A89">
      <w:pPr>
        <w:pStyle w:val="Plattetekst"/>
        <w:ind w:left="567" w:hanging="567"/>
        <w:rPr>
          <w:rFonts w:ascii="Times New Roman" w:eastAsia="Times New Roman" w:hAnsi="Times New Roman" w:cs="Times New Roman"/>
          <w:sz w:val="24"/>
          <w:szCs w:val="24"/>
        </w:rPr>
      </w:pPr>
    </w:p>
    <w:p w:rsidR="00C33DE1" w:rsidRPr="00A33691" w:rsidRDefault="00CF23CB"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249</w:t>
      </w:r>
      <w:r w:rsidR="00880E01" w:rsidRPr="00A33691">
        <w:rPr>
          <w:rFonts w:ascii="Times New Roman" w:eastAsia="Times New Roman" w:hAnsi="Times New Roman" w:cs="Times New Roman"/>
          <w:sz w:val="24"/>
          <w:szCs w:val="24"/>
        </w:rPr>
        <w:t xml:space="preserve"> Fw</w:t>
      </w:r>
      <w:r w:rsidRPr="00A33691">
        <w:rPr>
          <w:rFonts w:ascii="Times New Roman" w:eastAsia="Times New Roman" w:hAnsi="Times New Roman" w:cs="Times New Roman"/>
          <w:sz w:val="24"/>
          <w:szCs w:val="24"/>
        </w:rPr>
        <w:t xml:space="preserve">. Dit </w:t>
      </w:r>
      <w:r w:rsidRPr="00A33691">
        <w:rPr>
          <w:rFonts w:ascii="Times New Roman" w:hAnsi="Times New Roman" w:cs="Times New Roman"/>
          <w:sz w:val="24"/>
          <w:szCs w:val="24"/>
        </w:rPr>
        <w:t>artikel</w:t>
      </w:r>
      <w:r w:rsidRPr="00A33691">
        <w:rPr>
          <w:rFonts w:ascii="Times New Roman" w:eastAsia="Times New Roman" w:hAnsi="Times New Roman" w:cs="Times New Roman"/>
          <w:sz w:val="24"/>
          <w:szCs w:val="24"/>
        </w:rPr>
        <w:t xml:space="preserve"> regelt overeenkomsten die noodzakelijk zijn voor de voortze</w:t>
      </w:r>
      <w:r w:rsidRPr="00A33691">
        <w:rPr>
          <w:rFonts w:ascii="Times New Roman" w:eastAsia="Times New Roman" w:hAnsi="Times New Roman" w:cs="Times New Roman"/>
          <w:sz w:val="24"/>
          <w:szCs w:val="24"/>
        </w:rPr>
        <w:t>t</w:t>
      </w:r>
      <w:r w:rsidRPr="00A33691">
        <w:rPr>
          <w:rFonts w:ascii="Times New Roman" w:eastAsia="Times New Roman" w:hAnsi="Times New Roman" w:cs="Times New Roman"/>
          <w:sz w:val="24"/>
          <w:szCs w:val="24"/>
        </w:rPr>
        <w:t xml:space="preserve">ting van de </w:t>
      </w:r>
      <w:r w:rsidR="00592BAF" w:rsidRPr="00A33691">
        <w:rPr>
          <w:rFonts w:ascii="Times New Roman" w:eastAsia="Times New Roman" w:hAnsi="Times New Roman" w:cs="Times New Roman"/>
          <w:sz w:val="24"/>
          <w:szCs w:val="24"/>
        </w:rPr>
        <w:t xml:space="preserve">onderneming </w:t>
      </w:r>
      <w:r w:rsidRPr="00A33691">
        <w:rPr>
          <w:rFonts w:ascii="Times New Roman" w:eastAsia="Times New Roman" w:hAnsi="Times New Roman" w:cs="Times New Roman"/>
          <w:sz w:val="24"/>
          <w:szCs w:val="24"/>
        </w:rPr>
        <w:t xml:space="preserve">of de eerste levensbehoeften van een natuurlijk persoon. Het corresponderende art. 237bH Fw bevat een veel beperktere regeling. </w:t>
      </w:r>
      <w:r w:rsidR="00C33DE1" w:rsidRPr="00A33691">
        <w:rPr>
          <w:rFonts w:ascii="Times New Roman" w:eastAsia="Times New Roman" w:hAnsi="Times New Roman" w:cs="Times New Roman"/>
          <w:sz w:val="24"/>
          <w:szCs w:val="24"/>
        </w:rPr>
        <w:t>Het voorgestelde artikel maakt deel uit van het</w:t>
      </w:r>
      <w:r w:rsidR="00C33DE1" w:rsidRPr="00A33691">
        <w:rPr>
          <w:rFonts w:ascii="Times New Roman" w:hAnsi="Times New Roman" w:cs="Times New Roman"/>
          <w:sz w:val="24"/>
          <w:szCs w:val="24"/>
        </w:rPr>
        <w:t xml:space="preserve"> wetsvoorstel dat INSOLAD op 13 december 2012 deed toekomen aan de Minister van Justitie.</w:t>
      </w:r>
    </w:p>
    <w:p w:rsidR="00A159DF" w:rsidRPr="00A33691" w:rsidRDefault="00A159DF" w:rsidP="007B7A89">
      <w:pPr>
        <w:autoSpaceDE w:val="0"/>
        <w:autoSpaceDN w:val="0"/>
        <w:adjustRightInd w:val="0"/>
        <w:spacing w:after="0" w:line="240" w:lineRule="auto"/>
        <w:ind w:left="567" w:hanging="567"/>
        <w:rPr>
          <w:rFonts w:ascii="Times New Roman" w:eastAsia="Times New Roman" w:hAnsi="Times New Roman" w:cs="Times New Roman"/>
          <w:sz w:val="24"/>
          <w:szCs w:val="24"/>
        </w:rPr>
      </w:pPr>
    </w:p>
    <w:p w:rsidR="00A159DF" w:rsidRPr="00A33691" w:rsidRDefault="00C33DE1"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237bH Fw is</w:t>
      </w:r>
      <w:r w:rsidR="00A159DF" w:rsidRPr="00A33691">
        <w:rPr>
          <w:rFonts w:ascii="Times New Roman" w:eastAsia="Times New Roman" w:hAnsi="Times New Roman" w:cs="Times New Roman"/>
          <w:sz w:val="24"/>
          <w:szCs w:val="24"/>
        </w:rPr>
        <w:t xml:space="preserve"> uitdrukkelijk</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beperkt tot </w:t>
      </w:r>
      <w:r w:rsidR="001414DA" w:rsidRPr="00A33691">
        <w:rPr>
          <w:rFonts w:ascii="Times New Roman" w:eastAsia="Times New Roman" w:hAnsi="Times New Roman" w:cs="Times New Roman"/>
          <w:sz w:val="24"/>
          <w:szCs w:val="24"/>
        </w:rPr>
        <w:t>nuts</w:t>
      </w:r>
      <w:r w:rsidR="00A159DF" w:rsidRPr="00A33691">
        <w:rPr>
          <w:rFonts w:ascii="Times New Roman" w:eastAsia="Times New Roman" w:hAnsi="Times New Roman" w:cs="Times New Roman"/>
          <w:sz w:val="24"/>
          <w:szCs w:val="24"/>
        </w:rPr>
        <w:t>voorzieningen en heeft bovendien als gevolg van de liberalisering van de</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energiemarkt grotendeels haar praktische betekenis verloren. Andere overeenkomsten die</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noodzakelijk zijn voor het behoud van de onde</w:t>
      </w:r>
      <w:r w:rsidR="00A159DF" w:rsidRPr="00A33691">
        <w:rPr>
          <w:rFonts w:ascii="Times New Roman" w:eastAsia="Times New Roman" w:hAnsi="Times New Roman" w:cs="Times New Roman"/>
          <w:sz w:val="24"/>
          <w:szCs w:val="24"/>
        </w:rPr>
        <w:t>r</w:t>
      </w:r>
      <w:r w:rsidR="00A159DF" w:rsidRPr="00A33691">
        <w:rPr>
          <w:rFonts w:ascii="Times New Roman" w:eastAsia="Times New Roman" w:hAnsi="Times New Roman" w:cs="Times New Roman"/>
          <w:sz w:val="24"/>
          <w:szCs w:val="24"/>
        </w:rPr>
        <w:t>neming van de schuldenaar, en aldus ook voor</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een maximalisatie van de opbrengst voor de schuldeisers, vallen daar niet onder. Voorbeelden</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van dergelijke overeenkomsten zijn huurovereenkomsten, afname- en leverantiecontracten,</w:t>
      </w:r>
      <w:r w:rsidR="007A72FF"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licentieovereenkomsten en franchise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overeenkomsten.</w:t>
      </w:r>
      <w:r w:rsidR="00B91824"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Het voorgestelde art. 249 Fw</w:t>
      </w:r>
      <w:r w:rsidR="00A159DF" w:rsidRPr="00A33691">
        <w:rPr>
          <w:rFonts w:ascii="Times New Roman" w:eastAsia="Times New Roman" w:hAnsi="Times New Roman" w:cs="Times New Roman"/>
          <w:sz w:val="24"/>
          <w:szCs w:val="24"/>
        </w:rPr>
        <w:t xml:space="preserve"> bevat een regeling die ziet op alle soorten overeenkomsten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waarvan de (tijdelijke) voortzetting noodzakelijk wordt geacht voor het behoud van de door de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schuldenaar gedreven onderneming of zijn ee</w:t>
      </w:r>
      <w:r w:rsidR="00A159DF" w:rsidRPr="00A33691">
        <w:rPr>
          <w:rFonts w:ascii="Times New Roman" w:eastAsia="Times New Roman" w:hAnsi="Times New Roman" w:cs="Times New Roman"/>
          <w:sz w:val="24"/>
          <w:szCs w:val="24"/>
        </w:rPr>
        <w:t>r</w:t>
      </w:r>
      <w:r w:rsidR="00A159DF" w:rsidRPr="00A33691">
        <w:rPr>
          <w:rFonts w:ascii="Times New Roman" w:eastAsia="Times New Roman" w:hAnsi="Times New Roman" w:cs="Times New Roman"/>
          <w:sz w:val="24"/>
          <w:szCs w:val="24"/>
        </w:rPr>
        <w:t>ste levensbehoeften. De nieuwe bepaling beoogt</w:t>
      </w:r>
      <w:r w:rsidR="00880E01"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evenwicht te brengen tussen deze b</w:t>
      </w:r>
      <w:r w:rsidR="00A159DF" w:rsidRPr="00A33691">
        <w:rPr>
          <w:rFonts w:ascii="Times New Roman" w:eastAsia="Times New Roman" w:hAnsi="Times New Roman" w:cs="Times New Roman"/>
          <w:sz w:val="24"/>
          <w:szCs w:val="24"/>
        </w:rPr>
        <w:t>e</w:t>
      </w:r>
      <w:r w:rsidR="00A159DF" w:rsidRPr="00A33691">
        <w:rPr>
          <w:rFonts w:ascii="Times New Roman" w:eastAsia="Times New Roman" w:hAnsi="Times New Roman" w:cs="Times New Roman"/>
          <w:sz w:val="24"/>
          <w:szCs w:val="24"/>
        </w:rPr>
        <w:t>langen en de belangen van de wederpartij. Zo wordt het</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enerzijds aan de </w:t>
      </w:r>
      <w:r w:rsidRPr="00A33691">
        <w:rPr>
          <w:rFonts w:ascii="Times New Roman" w:eastAsia="Times New Roman" w:hAnsi="Times New Roman" w:cs="Times New Roman"/>
          <w:sz w:val="24"/>
          <w:szCs w:val="24"/>
        </w:rPr>
        <w:t>schuldenaar (met medewerking van de bewindvoerder of onder toezicht van een schuldeisersco</w:t>
      </w:r>
      <w:r w:rsidRPr="00A33691">
        <w:rPr>
          <w:rFonts w:ascii="Times New Roman" w:eastAsia="Times New Roman" w:hAnsi="Times New Roman" w:cs="Times New Roman"/>
          <w:sz w:val="24"/>
          <w:szCs w:val="24"/>
        </w:rPr>
        <w:t>m</w:t>
      </w:r>
      <w:r w:rsidRPr="00A33691">
        <w:rPr>
          <w:rFonts w:ascii="Times New Roman" w:eastAsia="Times New Roman" w:hAnsi="Times New Roman" w:cs="Times New Roman"/>
          <w:sz w:val="24"/>
          <w:szCs w:val="24"/>
        </w:rPr>
        <w:t xml:space="preserve">missie) </w:t>
      </w:r>
      <w:r w:rsidR="00A159DF" w:rsidRPr="00A33691">
        <w:rPr>
          <w:rFonts w:ascii="Times New Roman" w:eastAsia="Times New Roman" w:hAnsi="Times New Roman" w:cs="Times New Roman"/>
          <w:sz w:val="24"/>
          <w:szCs w:val="24"/>
        </w:rPr>
        <w:t xml:space="preserve"> gelaten om te bepalen of van een overeenkomst in de hiervóór</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bedoelde zin sprake is. Vermeden dient te worden dat er onduidelijkheid bestaat over de vraag</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of de regeling van </w:t>
      </w:r>
      <w:r w:rsidRPr="00A33691">
        <w:rPr>
          <w:rFonts w:ascii="Times New Roman" w:eastAsia="Times New Roman" w:hAnsi="Times New Roman" w:cs="Times New Roman"/>
          <w:sz w:val="24"/>
          <w:szCs w:val="24"/>
        </w:rPr>
        <w:t>art. 249 Fw</w:t>
      </w:r>
      <w:r w:rsidR="00A159DF" w:rsidRPr="00A33691">
        <w:rPr>
          <w:rFonts w:ascii="Times New Roman" w:eastAsia="Times New Roman" w:hAnsi="Times New Roman" w:cs="Times New Roman"/>
          <w:sz w:val="24"/>
          <w:szCs w:val="24"/>
        </w:rPr>
        <w:t xml:space="preserve"> van toepassing is. Dat is ingevolge het eerste lid het geval i</w:t>
      </w:r>
      <w:r w:rsidR="00A159DF" w:rsidRPr="00A33691">
        <w:rPr>
          <w:rFonts w:ascii="Times New Roman" w:eastAsia="Times New Roman" w:hAnsi="Times New Roman" w:cs="Times New Roman"/>
          <w:sz w:val="24"/>
          <w:szCs w:val="24"/>
        </w:rPr>
        <w:t>n</w:t>
      </w:r>
      <w:r w:rsidR="00A159DF" w:rsidRPr="00A33691">
        <w:rPr>
          <w:rFonts w:ascii="Times New Roman" w:eastAsia="Times New Roman" w:hAnsi="Times New Roman" w:cs="Times New Roman"/>
          <w:sz w:val="24"/>
          <w:szCs w:val="24"/>
        </w:rPr>
        <w:t>dien</w:t>
      </w:r>
      <w:r w:rsidR="00880E01"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de </w:t>
      </w:r>
      <w:r w:rsidRPr="00A33691">
        <w:rPr>
          <w:rFonts w:ascii="Times New Roman" w:eastAsia="Times New Roman" w:hAnsi="Times New Roman" w:cs="Times New Roman"/>
          <w:sz w:val="24"/>
          <w:szCs w:val="24"/>
        </w:rPr>
        <w:t>schuldenaar</w:t>
      </w:r>
      <w:r w:rsidR="00A159DF" w:rsidRPr="00A33691">
        <w:rPr>
          <w:rFonts w:ascii="Times New Roman" w:eastAsia="Times New Roman" w:hAnsi="Times New Roman" w:cs="Times New Roman"/>
          <w:sz w:val="24"/>
          <w:szCs w:val="24"/>
        </w:rPr>
        <w:t>, al dan niet op verzoek van de wederpartij, verklaart dat de door de wederpartij</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ingevolge deze overeenkomst te verrichten prestaties benodigd zijn voor de voortzetting van de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onderneming van de schuldenaar of diens eerste levensbehoeften. Voor het uitbrengen van een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dergelijke verklaring behoeft hij overigens wel de macht</w:t>
      </w:r>
      <w:r w:rsidR="00A159DF" w:rsidRPr="00A33691">
        <w:rPr>
          <w:rFonts w:ascii="Times New Roman" w:eastAsia="Times New Roman" w:hAnsi="Times New Roman" w:cs="Times New Roman"/>
          <w:sz w:val="24"/>
          <w:szCs w:val="24"/>
        </w:rPr>
        <w:t>i</w:t>
      </w:r>
      <w:r w:rsidR="00A159DF" w:rsidRPr="00A33691">
        <w:rPr>
          <w:rFonts w:ascii="Times New Roman" w:eastAsia="Times New Roman" w:hAnsi="Times New Roman" w:cs="Times New Roman"/>
          <w:sz w:val="24"/>
          <w:szCs w:val="24"/>
        </w:rPr>
        <w:t>ging van de rechter-commissaris. Wordt</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een verklaring van deze strekking uitgebracht, dan zal de wederpartij ingevolge het tweede 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het derde lid zijn verplichtingen niet kunnen opschorten of de overeenkomst kunnen beëindigen.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Voor het geval de overee</w:t>
      </w:r>
      <w:r w:rsidR="00A159DF" w:rsidRPr="00A33691">
        <w:rPr>
          <w:rFonts w:ascii="Times New Roman" w:eastAsia="Times New Roman" w:hAnsi="Times New Roman" w:cs="Times New Roman"/>
          <w:sz w:val="24"/>
          <w:szCs w:val="24"/>
        </w:rPr>
        <w:t>n</w:t>
      </w:r>
      <w:r w:rsidR="00A159DF" w:rsidRPr="00A33691">
        <w:rPr>
          <w:rFonts w:ascii="Times New Roman" w:eastAsia="Times New Roman" w:hAnsi="Times New Roman" w:cs="Times New Roman"/>
          <w:sz w:val="24"/>
          <w:szCs w:val="24"/>
        </w:rPr>
        <w:t xml:space="preserve">komst kort voor </w:t>
      </w:r>
      <w:r w:rsidRPr="00A33691">
        <w:rPr>
          <w:rFonts w:ascii="Times New Roman" w:eastAsia="Times New Roman" w:hAnsi="Times New Roman" w:cs="Times New Roman"/>
          <w:sz w:val="24"/>
          <w:szCs w:val="24"/>
        </w:rPr>
        <w:t>de surseanceverlening</w:t>
      </w:r>
      <w:r w:rsidR="00A159DF" w:rsidRPr="00A33691">
        <w:rPr>
          <w:rFonts w:ascii="Times New Roman" w:eastAsia="Times New Roman" w:hAnsi="Times New Roman" w:cs="Times New Roman"/>
          <w:sz w:val="24"/>
          <w:szCs w:val="24"/>
        </w:rPr>
        <w:t xml:space="preserve"> is geëindigd, kan op grond van het</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tweede lid alsnog voortzetting daarvan worden verlangd.</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Anderzijds worden de belangen van de wederpartij gewaarborgd doordat het vierde lid bepaalt</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dat de tegenprestaties uit de overeenkomst een boedelschuld vormen. De </w:t>
      </w:r>
      <w:r w:rsidRPr="00A33691">
        <w:rPr>
          <w:rFonts w:ascii="Times New Roman" w:eastAsia="Times New Roman" w:hAnsi="Times New Roman" w:cs="Times New Roman"/>
          <w:sz w:val="24"/>
          <w:szCs w:val="24"/>
        </w:rPr>
        <w:t>schuldenaar</w:t>
      </w:r>
      <w:r w:rsidR="00A159DF" w:rsidRPr="00A33691">
        <w:rPr>
          <w:rFonts w:ascii="Times New Roman" w:eastAsia="Times New Roman" w:hAnsi="Times New Roman" w:cs="Times New Roman"/>
          <w:sz w:val="24"/>
          <w:szCs w:val="24"/>
        </w:rPr>
        <w:t xml:space="preserve"> zal slechts</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toepassing aan het artikel mogen geven indien hij redelijkerwijs mag aannemen dat de boedel</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in staat zal zijn deze schuld te voldoen. Zo nodig kan voor deze tegenprestaties zekerheid</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worden</w:t>
      </w:r>
      <w:r w:rsidRPr="00A33691">
        <w:rPr>
          <w:rFonts w:ascii="Times New Roman" w:eastAsia="Times New Roman" w:hAnsi="Times New Roman" w:cs="Times New Roman"/>
          <w:sz w:val="24"/>
          <w:szCs w:val="24"/>
        </w:rPr>
        <w:t xml:space="preserve"> gevraagd op de voet van art.</w:t>
      </w:r>
      <w:r w:rsidR="00A159DF" w:rsidRPr="00A33691">
        <w:rPr>
          <w:rFonts w:ascii="Times New Roman" w:eastAsia="Times New Roman" w:hAnsi="Times New Roman" w:cs="Times New Roman"/>
          <w:sz w:val="24"/>
          <w:szCs w:val="24"/>
        </w:rPr>
        <w:t xml:space="preserve"> </w:t>
      </w:r>
      <w:r w:rsidRPr="00A33691">
        <w:rPr>
          <w:rFonts w:ascii="Times New Roman" w:eastAsia="Times New Roman" w:hAnsi="Times New Roman" w:cs="Times New Roman"/>
          <w:sz w:val="24"/>
          <w:szCs w:val="24"/>
        </w:rPr>
        <w:t>245 lid 2 Fw</w:t>
      </w:r>
      <w:r w:rsidR="00A159DF" w:rsidRPr="00A33691">
        <w:rPr>
          <w:rFonts w:ascii="Times New Roman" w:eastAsia="Times New Roman" w:hAnsi="Times New Roman" w:cs="Times New Roman"/>
          <w:sz w:val="24"/>
          <w:szCs w:val="24"/>
        </w:rPr>
        <w:t xml:space="preserve">. </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Aangenomen mag worden dat binnen die periode duidelijkheid</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zal zijn verkregen over de verdere afwikkeling en dat zo nodig a</w:t>
      </w:r>
      <w:r w:rsidR="00A159DF" w:rsidRPr="00A33691">
        <w:rPr>
          <w:rFonts w:ascii="Times New Roman" w:eastAsia="Times New Roman" w:hAnsi="Times New Roman" w:cs="Times New Roman"/>
          <w:sz w:val="24"/>
          <w:szCs w:val="24"/>
        </w:rPr>
        <w:t>l</w:t>
      </w:r>
      <w:r w:rsidR="00A159DF" w:rsidRPr="00A33691">
        <w:rPr>
          <w:rFonts w:ascii="Times New Roman" w:eastAsia="Times New Roman" w:hAnsi="Times New Roman" w:cs="Times New Roman"/>
          <w:sz w:val="24"/>
          <w:szCs w:val="24"/>
        </w:rPr>
        <w:t>ternatieve voorzieningen door</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de </w:t>
      </w:r>
      <w:r w:rsidRPr="00A33691">
        <w:rPr>
          <w:rFonts w:ascii="Times New Roman" w:eastAsia="Times New Roman" w:hAnsi="Times New Roman" w:cs="Times New Roman"/>
          <w:sz w:val="24"/>
          <w:szCs w:val="24"/>
        </w:rPr>
        <w:t>schuldenaar of</w:t>
      </w:r>
      <w:r w:rsidR="00A159DF" w:rsidRPr="00A33691">
        <w:rPr>
          <w:rFonts w:ascii="Times New Roman" w:eastAsia="Times New Roman" w:hAnsi="Times New Roman" w:cs="Times New Roman"/>
          <w:sz w:val="24"/>
          <w:szCs w:val="24"/>
        </w:rPr>
        <w:t xml:space="preserve"> de eventuele koper van de ondern</w:t>
      </w:r>
      <w:r w:rsidR="00A159DF" w:rsidRPr="00A33691">
        <w:rPr>
          <w:rFonts w:ascii="Times New Roman" w:eastAsia="Times New Roman" w:hAnsi="Times New Roman" w:cs="Times New Roman"/>
          <w:sz w:val="24"/>
          <w:szCs w:val="24"/>
        </w:rPr>
        <w:t>e</w:t>
      </w:r>
      <w:r w:rsidR="00A159DF" w:rsidRPr="00A33691">
        <w:rPr>
          <w:rFonts w:ascii="Times New Roman" w:eastAsia="Times New Roman" w:hAnsi="Times New Roman" w:cs="Times New Roman"/>
          <w:sz w:val="24"/>
          <w:szCs w:val="24"/>
        </w:rPr>
        <w:t>ming zullen zijn getroffen.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Mocht dat al vóór het einde van de </w:t>
      </w:r>
      <w:r w:rsidRPr="00A33691">
        <w:rPr>
          <w:rFonts w:ascii="Times New Roman" w:eastAsia="Times New Roman" w:hAnsi="Times New Roman" w:cs="Times New Roman"/>
          <w:sz w:val="24"/>
          <w:szCs w:val="24"/>
        </w:rPr>
        <w:t>in het tweede lid bedoe</w:t>
      </w:r>
      <w:r w:rsidRPr="00A33691">
        <w:rPr>
          <w:rFonts w:ascii="Times New Roman" w:eastAsia="Times New Roman" w:hAnsi="Times New Roman" w:cs="Times New Roman"/>
          <w:sz w:val="24"/>
          <w:szCs w:val="24"/>
        </w:rPr>
        <w:t>l</w:t>
      </w:r>
      <w:r w:rsidRPr="00A33691">
        <w:rPr>
          <w:rFonts w:ascii="Times New Roman" w:eastAsia="Times New Roman" w:hAnsi="Times New Roman" w:cs="Times New Roman"/>
          <w:sz w:val="24"/>
          <w:szCs w:val="24"/>
        </w:rPr>
        <w:t>de periode het geval</w:t>
      </w:r>
      <w:r w:rsidR="00A159DF" w:rsidRPr="00A33691">
        <w:rPr>
          <w:rFonts w:ascii="Times New Roman" w:eastAsia="Times New Roman" w:hAnsi="Times New Roman" w:cs="Times New Roman"/>
          <w:sz w:val="24"/>
          <w:szCs w:val="24"/>
        </w:rPr>
        <w:t xml:space="preserve"> zijn, dan kan de </w:t>
      </w:r>
      <w:r w:rsidRPr="00A33691">
        <w:rPr>
          <w:rFonts w:ascii="Times New Roman" w:eastAsia="Times New Roman" w:hAnsi="Times New Roman" w:cs="Times New Roman"/>
          <w:sz w:val="24"/>
          <w:szCs w:val="24"/>
        </w:rPr>
        <w:t>schuldenaar</w:t>
      </w:r>
      <w:r w:rsidR="00A159DF" w:rsidRPr="00A33691">
        <w:rPr>
          <w:rFonts w:ascii="Times New Roman" w:eastAsia="Times New Roman" w:hAnsi="Times New Roman" w:cs="Times New Roman"/>
          <w:sz w:val="24"/>
          <w:szCs w:val="24"/>
        </w:rPr>
        <w:t xml:space="preserve"> de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toepasselijkheid van de regeling van </w:t>
      </w:r>
      <w:r w:rsidRPr="00A33691">
        <w:rPr>
          <w:rFonts w:ascii="Times New Roman" w:eastAsia="Times New Roman" w:hAnsi="Times New Roman" w:cs="Times New Roman"/>
          <w:sz w:val="24"/>
          <w:szCs w:val="24"/>
        </w:rPr>
        <w:t>art. 249 Fw</w:t>
      </w:r>
      <w:r w:rsidR="00A159DF" w:rsidRPr="00A33691">
        <w:rPr>
          <w:rFonts w:ascii="Times New Roman" w:eastAsia="Times New Roman" w:hAnsi="Times New Roman" w:cs="Times New Roman"/>
          <w:sz w:val="24"/>
          <w:szCs w:val="24"/>
        </w:rPr>
        <w:t xml:space="preserve"> op grond van het zesde lid al eerder</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beëindigen. Mocht de wederpartij als gevolg van de toepassing van </w:t>
      </w:r>
      <w:r w:rsidRPr="00A33691">
        <w:rPr>
          <w:rFonts w:ascii="Times New Roman" w:eastAsia="Times New Roman" w:hAnsi="Times New Roman" w:cs="Times New Roman"/>
          <w:sz w:val="24"/>
          <w:szCs w:val="24"/>
        </w:rPr>
        <w:t>art. 249 Fw</w:t>
      </w:r>
      <w:r w:rsidR="00A159DF" w:rsidRPr="00A33691">
        <w:rPr>
          <w:rFonts w:ascii="Times New Roman" w:eastAsia="Times New Roman" w:hAnsi="Times New Roman" w:cs="Times New Roman"/>
          <w:sz w:val="24"/>
          <w:szCs w:val="24"/>
        </w:rPr>
        <w:t xml:space="preserve"> onevenredig in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zijn belangen worden g</w:t>
      </w:r>
      <w:r w:rsidR="00A159DF" w:rsidRPr="00A33691">
        <w:rPr>
          <w:rFonts w:ascii="Times New Roman" w:eastAsia="Times New Roman" w:hAnsi="Times New Roman" w:cs="Times New Roman"/>
          <w:sz w:val="24"/>
          <w:szCs w:val="24"/>
        </w:rPr>
        <w:t>e</w:t>
      </w:r>
      <w:r w:rsidR="00A159DF" w:rsidRPr="00A33691">
        <w:rPr>
          <w:rFonts w:ascii="Times New Roman" w:eastAsia="Times New Roman" w:hAnsi="Times New Roman" w:cs="Times New Roman"/>
          <w:sz w:val="24"/>
          <w:szCs w:val="24"/>
        </w:rPr>
        <w:t xml:space="preserve">troffen en is de </w:t>
      </w:r>
      <w:r w:rsidRPr="00A33691">
        <w:rPr>
          <w:rFonts w:ascii="Times New Roman" w:eastAsia="Times New Roman" w:hAnsi="Times New Roman" w:cs="Times New Roman"/>
          <w:sz w:val="24"/>
          <w:szCs w:val="24"/>
        </w:rPr>
        <w:t>schuldenaar</w:t>
      </w:r>
      <w:r w:rsidR="00A159DF" w:rsidRPr="00A33691">
        <w:rPr>
          <w:rFonts w:ascii="Times New Roman" w:eastAsia="Times New Roman" w:hAnsi="Times New Roman" w:cs="Times New Roman"/>
          <w:sz w:val="24"/>
          <w:szCs w:val="24"/>
        </w:rPr>
        <w:t xml:space="preserve"> niet bereid of in staat daaraan tegemoet te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komen, dan biedt het achtste lid van </w:t>
      </w:r>
      <w:r w:rsidRPr="00A33691">
        <w:rPr>
          <w:rFonts w:ascii="Times New Roman" w:eastAsia="Times New Roman" w:hAnsi="Times New Roman" w:cs="Times New Roman"/>
          <w:sz w:val="24"/>
          <w:szCs w:val="24"/>
        </w:rPr>
        <w:t>art. 249 Fw</w:t>
      </w:r>
      <w:r w:rsidR="00A159DF" w:rsidRPr="00A33691">
        <w:rPr>
          <w:rFonts w:ascii="Times New Roman" w:eastAsia="Times New Roman" w:hAnsi="Times New Roman" w:cs="Times New Roman"/>
          <w:sz w:val="24"/>
          <w:szCs w:val="24"/>
        </w:rPr>
        <w:t xml:space="preserve"> de mogelijkheid de tussenkomst van de rechtercommi</w:t>
      </w:r>
      <w:r w:rsidR="00A159DF" w:rsidRPr="00A33691">
        <w:rPr>
          <w:rFonts w:ascii="Times New Roman" w:eastAsia="Times New Roman" w:hAnsi="Times New Roman" w:cs="Times New Roman"/>
          <w:sz w:val="24"/>
          <w:szCs w:val="24"/>
        </w:rPr>
        <w:t>s</w:t>
      </w:r>
      <w:r w:rsidR="00A159DF" w:rsidRPr="00A33691">
        <w:rPr>
          <w:rFonts w:ascii="Times New Roman" w:eastAsia="Times New Roman" w:hAnsi="Times New Roman" w:cs="Times New Roman"/>
          <w:sz w:val="24"/>
          <w:szCs w:val="24"/>
        </w:rPr>
        <w:t>saris</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in te roepen die de regeling geheel of gedeeltelijk buiten toepassing kan stellen.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Niet uitgesloten</w:t>
      </w:r>
      <w:r w:rsidRPr="00A33691">
        <w:rPr>
          <w:rFonts w:ascii="Times New Roman" w:eastAsia="Times New Roman" w:hAnsi="Times New Roman" w:cs="Times New Roman"/>
          <w:sz w:val="24"/>
          <w:szCs w:val="24"/>
        </w:rPr>
        <w:t xml:space="preserve"> is dat de regeling van art. 249 Fw</w:t>
      </w:r>
      <w:r w:rsidR="00A159DF" w:rsidRPr="00A33691">
        <w:rPr>
          <w:rFonts w:ascii="Times New Roman" w:eastAsia="Times New Roman" w:hAnsi="Times New Roman" w:cs="Times New Roman"/>
          <w:sz w:val="24"/>
          <w:szCs w:val="24"/>
        </w:rPr>
        <w:t xml:space="preserve"> niet bij alle soorten van overeenko</w:t>
      </w:r>
      <w:r w:rsidR="00A159DF" w:rsidRPr="00A33691">
        <w:rPr>
          <w:rFonts w:ascii="Times New Roman" w:eastAsia="Times New Roman" w:hAnsi="Times New Roman" w:cs="Times New Roman"/>
          <w:sz w:val="24"/>
          <w:szCs w:val="24"/>
        </w:rPr>
        <w:t>m</w:t>
      </w:r>
      <w:r w:rsidR="00A159DF" w:rsidRPr="00A33691">
        <w:rPr>
          <w:rFonts w:ascii="Times New Roman" w:eastAsia="Times New Roman" w:hAnsi="Times New Roman" w:cs="Times New Roman"/>
          <w:sz w:val="24"/>
          <w:szCs w:val="24"/>
        </w:rPr>
        <w:t>sten</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 xml:space="preserve">praktisch toepasbaar of wenselijk is. </w:t>
      </w:r>
      <w:r w:rsidRPr="00A33691">
        <w:rPr>
          <w:rFonts w:ascii="Times New Roman" w:eastAsia="Times New Roman" w:hAnsi="Times New Roman" w:cs="Times New Roman"/>
          <w:sz w:val="24"/>
          <w:szCs w:val="24"/>
        </w:rPr>
        <w:t>INSOLAD</w:t>
      </w:r>
      <w:r w:rsidR="00A159DF" w:rsidRPr="00A33691">
        <w:rPr>
          <w:rFonts w:ascii="Times New Roman" w:eastAsia="Times New Roman" w:hAnsi="Times New Roman" w:cs="Times New Roman"/>
          <w:sz w:val="24"/>
          <w:szCs w:val="24"/>
        </w:rPr>
        <w:t xml:space="preserve"> is van oordeel dat dit zich bij</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kr</w:t>
      </w:r>
      <w:r w:rsidR="00A159DF" w:rsidRPr="00A33691">
        <w:rPr>
          <w:rFonts w:ascii="Times New Roman" w:eastAsia="Times New Roman" w:hAnsi="Times New Roman" w:cs="Times New Roman"/>
          <w:sz w:val="24"/>
          <w:szCs w:val="24"/>
        </w:rPr>
        <w:t>e</w:t>
      </w:r>
      <w:r w:rsidR="00A159DF" w:rsidRPr="00A33691">
        <w:rPr>
          <w:rFonts w:ascii="Times New Roman" w:eastAsia="Times New Roman" w:hAnsi="Times New Roman" w:cs="Times New Roman"/>
          <w:sz w:val="24"/>
          <w:szCs w:val="24"/>
        </w:rPr>
        <w:t>dietovereenkomsten voordoet. Deze zijn dan ook in het vijfde lid van de werking van de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bepaling uitgesloten. Om de regeling ook voor het overige enige flexibiliteit te g</w:t>
      </w:r>
      <w:r w:rsidR="00A159DF" w:rsidRPr="00A33691">
        <w:rPr>
          <w:rFonts w:ascii="Times New Roman" w:eastAsia="Times New Roman" w:hAnsi="Times New Roman" w:cs="Times New Roman"/>
          <w:sz w:val="24"/>
          <w:szCs w:val="24"/>
        </w:rPr>
        <w:t>e</w:t>
      </w:r>
      <w:r w:rsidR="00A159DF" w:rsidRPr="00A33691">
        <w:rPr>
          <w:rFonts w:ascii="Times New Roman" w:eastAsia="Times New Roman" w:hAnsi="Times New Roman" w:cs="Times New Roman"/>
          <w:sz w:val="24"/>
          <w:szCs w:val="24"/>
        </w:rPr>
        <w:t>ven en gelijke</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pas te kunnen laten houden met de rechtsontwikkeling, kunnen ingevolge het zevende lid ook</w:t>
      </w:r>
      <w:r w:rsidR="001414DA" w:rsidRPr="00A33691">
        <w:rPr>
          <w:rFonts w:ascii="Times New Roman" w:eastAsia="Times New Roman" w:hAnsi="Times New Roman" w:cs="Times New Roman"/>
          <w:sz w:val="24"/>
          <w:szCs w:val="24"/>
        </w:rPr>
        <w:t xml:space="preserve"> </w:t>
      </w:r>
      <w:r w:rsidR="00A159DF" w:rsidRPr="00A33691">
        <w:rPr>
          <w:rFonts w:ascii="Times New Roman" w:eastAsia="Times New Roman" w:hAnsi="Times New Roman" w:cs="Times New Roman"/>
          <w:sz w:val="24"/>
          <w:szCs w:val="24"/>
        </w:rPr>
        <w:t>andere soorten overeenkomsten worden uitgezonderd.</w:t>
      </w:r>
    </w:p>
    <w:p w:rsidR="001414DA" w:rsidRPr="00A33691" w:rsidRDefault="001414DA" w:rsidP="007B7A89">
      <w:pPr>
        <w:pStyle w:val="Plattetekst"/>
        <w:ind w:left="567" w:hanging="567"/>
        <w:rPr>
          <w:rFonts w:ascii="Times New Roman" w:eastAsia="Times New Roman" w:hAnsi="Times New Roman" w:cs="Times New Roman"/>
          <w:sz w:val="24"/>
          <w:szCs w:val="24"/>
        </w:rPr>
      </w:pPr>
    </w:p>
    <w:p w:rsidR="001414DA" w:rsidRPr="00A33691" w:rsidRDefault="001414DA"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250</w:t>
      </w:r>
      <w:r w:rsidR="00880E01" w:rsidRPr="00A33691">
        <w:rPr>
          <w:rFonts w:ascii="Times New Roman" w:eastAsia="Times New Roman" w:hAnsi="Times New Roman" w:cs="Times New Roman"/>
          <w:sz w:val="24"/>
          <w:szCs w:val="24"/>
        </w:rPr>
        <w:t xml:space="preserve"> Fw</w:t>
      </w:r>
      <w:r w:rsidRPr="00A33691">
        <w:rPr>
          <w:rFonts w:ascii="Times New Roman" w:eastAsia="Times New Roman" w:hAnsi="Times New Roman" w:cs="Times New Roman"/>
          <w:sz w:val="24"/>
          <w:szCs w:val="24"/>
        </w:rPr>
        <w:t>. Dit artikel ziet op huurovereenkomsten en komt overeen met art. 238H Fw (pendant van art. 39 Fw).</w:t>
      </w:r>
    </w:p>
    <w:p w:rsidR="001414DA" w:rsidRPr="00A33691" w:rsidRDefault="001414DA" w:rsidP="007B7A89">
      <w:pPr>
        <w:pStyle w:val="Plattetekst"/>
        <w:ind w:left="567" w:hanging="567"/>
        <w:rPr>
          <w:rFonts w:ascii="Times New Roman" w:eastAsia="Times New Roman" w:hAnsi="Times New Roman" w:cs="Times New Roman"/>
          <w:sz w:val="24"/>
          <w:szCs w:val="24"/>
        </w:rPr>
      </w:pPr>
    </w:p>
    <w:p w:rsidR="001414DA" w:rsidRPr="00A33691" w:rsidRDefault="001414DA"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251</w:t>
      </w:r>
      <w:r w:rsidR="00880E01" w:rsidRPr="00A33691">
        <w:rPr>
          <w:rFonts w:ascii="Times New Roman" w:eastAsia="Times New Roman" w:hAnsi="Times New Roman" w:cs="Times New Roman"/>
          <w:sz w:val="24"/>
          <w:szCs w:val="24"/>
        </w:rPr>
        <w:t xml:space="preserve"> Fw</w:t>
      </w:r>
      <w:r w:rsidRPr="00A33691">
        <w:rPr>
          <w:rFonts w:ascii="Times New Roman" w:eastAsia="Times New Roman" w:hAnsi="Times New Roman" w:cs="Times New Roman"/>
          <w:sz w:val="24"/>
          <w:szCs w:val="24"/>
        </w:rPr>
        <w:t xml:space="preserve">. Dit artikel ziet op arbeidsovereenkomsten. Het komt </w:t>
      </w:r>
      <w:r w:rsidR="00C84C7F" w:rsidRPr="00A33691">
        <w:rPr>
          <w:rFonts w:ascii="Times New Roman" w:eastAsia="Times New Roman" w:hAnsi="Times New Roman" w:cs="Times New Roman"/>
          <w:sz w:val="24"/>
          <w:szCs w:val="24"/>
        </w:rPr>
        <w:t xml:space="preserve">in belangrijke mate </w:t>
      </w:r>
      <w:r w:rsidRPr="00A33691">
        <w:rPr>
          <w:rFonts w:ascii="Times New Roman" w:eastAsia="Times New Roman" w:hAnsi="Times New Roman" w:cs="Times New Roman"/>
          <w:sz w:val="24"/>
          <w:szCs w:val="24"/>
        </w:rPr>
        <w:t>overeen met art, 239H Fw met dien verstande dat een ontslagtoestemming door de rechter-commissaris is ingevoerd overeenkomstig de regeling die voor ontslag door de curator in faillissement geldt</w:t>
      </w:r>
      <w:r w:rsidR="00A97836" w:rsidRPr="00A33691">
        <w:rPr>
          <w:rFonts w:ascii="Times New Roman" w:eastAsia="Times New Roman" w:hAnsi="Times New Roman" w:cs="Times New Roman"/>
          <w:sz w:val="24"/>
          <w:szCs w:val="24"/>
        </w:rPr>
        <w:t xml:space="preserve"> (art. 40 Fw)</w:t>
      </w:r>
      <w:r w:rsidR="00CC2DFF" w:rsidRPr="00A33691">
        <w:rPr>
          <w:rStyle w:val="Voetnootmarkering"/>
          <w:rFonts w:ascii="Times New Roman" w:eastAsia="Times New Roman" w:hAnsi="Times New Roman" w:cs="Times New Roman"/>
          <w:sz w:val="24"/>
          <w:szCs w:val="24"/>
        </w:rPr>
        <w:footnoteReference w:id="43"/>
      </w:r>
      <w:r w:rsidRPr="00A33691">
        <w:rPr>
          <w:rFonts w:ascii="Times New Roman" w:eastAsia="Times New Roman" w:hAnsi="Times New Roman" w:cs="Times New Roman"/>
          <w:sz w:val="24"/>
          <w:szCs w:val="24"/>
        </w:rPr>
        <w:t xml:space="preserve">. Zoals hierboven onder </w:t>
      </w:r>
      <w:fldSimple w:instr=" REF _Ref408265001 \r \h  \* MERGEFORMAT ">
        <w:r w:rsidR="00567B50">
          <w:rPr>
            <w:rFonts w:ascii="Times New Roman" w:eastAsia="Times New Roman" w:hAnsi="Times New Roman" w:cs="Times New Roman"/>
            <w:sz w:val="24"/>
            <w:szCs w:val="24"/>
          </w:rPr>
          <w:t>16</w:t>
        </w:r>
      </w:fldSimple>
      <w:r w:rsidR="00A97836" w:rsidRPr="00A33691">
        <w:rPr>
          <w:rFonts w:ascii="Times New Roman" w:eastAsia="Times New Roman" w:hAnsi="Times New Roman" w:cs="Times New Roman"/>
          <w:sz w:val="24"/>
          <w:szCs w:val="24"/>
        </w:rPr>
        <w:t xml:space="preserve"> reeds is opg</w:t>
      </w:r>
      <w:r w:rsidR="00A97836" w:rsidRPr="00A33691">
        <w:rPr>
          <w:rFonts w:ascii="Times New Roman" w:eastAsia="Times New Roman" w:hAnsi="Times New Roman" w:cs="Times New Roman"/>
          <w:sz w:val="24"/>
          <w:szCs w:val="24"/>
        </w:rPr>
        <w:t>e</w:t>
      </w:r>
      <w:r w:rsidR="00A97836" w:rsidRPr="00A33691">
        <w:rPr>
          <w:rFonts w:ascii="Times New Roman" w:eastAsia="Times New Roman" w:hAnsi="Times New Roman" w:cs="Times New Roman"/>
          <w:sz w:val="24"/>
          <w:szCs w:val="24"/>
        </w:rPr>
        <w:t>merkt is geconstateerd dat de surseance niet als reorganisatie-instrument kan werken als de ontslagregeling niet</w:t>
      </w:r>
      <w:r w:rsidR="00C84C7F" w:rsidRPr="00A33691">
        <w:rPr>
          <w:rFonts w:ascii="Times New Roman" w:eastAsia="Times New Roman" w:hAnsi="Times New Roman" w:cs="Times New Roman"/>
          <w:sz w:val="24"/>
          <w:szCs w:val="24"/>
        </w:rPr>
        <w:t xml:space="preserve"> in hoofdlijnen</w:t>
      </w:r>
      <w:r w:rsidR="00A97836" w:rsidRPr="00A33691">
        <w:rPr>
          <w:rFonts w:ascii="Times New Roman" w:eastAsia="Times New Roman" w:hAnsi="Times New Roman" w:cs="Times New Roman"/>
          <w:sz w:val="24"/>
          <w:szCs w:val="24"/>
        </w:rPr>
        <w:t xml:space="preserve"> op dezelfde wijze wordt vormgegeven als in fai</w:t>
      </w:r>
      <w:r w:rsidR="00A97836" w:rsidRPr="00A33691">
        <w:rPr>
          <w:rFonts w:ascii="Times New Roman" w:eastAsia="Times New Roman" w:hAnsi="Times New Roman" w:cs="Times New Roman"/>
          <w:sz w:val="24"/>
          <w:szCs w:val="24"/>
        </w:rPr>
        <w:t>l</w:t>
      </w:r>
      <w:r w:rsidR="00A97836" w:rsidRPr="00A33691">
        <w:rPr>
          <w:rFonts w:ascii="Times New Roman" w:eastAsia="Times New Roman" w:hAnsi="Times New Roman" w:cs="Times New Roman"/>
          <w:sz w:val="24"/>
          <w:szCs w:val="24"/>
        </w:rPr>
        <w:t>lissement, zij het dat de termijnen in surseance langer kunnen zijn</w:t>
      </w:r>
      <w:r w:rsidR="006F2B1B" w:rsidRPr="00A33691">
        <w:rPr>
          <w:rFonts w:ascii="Times New Roman" w:eastAsia="Times New Roman" w:hAnsi="Times New Roman" w:cs="Times New Roman"/>
          <w:sz w:val="24"/>
          <w:szCs w:val="24"/>
        </w:rPr>
        <w:t xml:space="preserve"> in verband met de toepasselijkheid van art. 7:672 lid 2</w:t>
      </w:r>
      <w:r w:rsidR="00880E01" w:rsidRPr="00A33691">
        <w:rPr>
          <w:rFonts w:ascii="Times New Roman" w:eastAsia="Times New Roman" w:hAnsi="Times New Roman" w:cs="Times New Roman"/>
          <w:sz w:val="24"/>
          <w:szCs w:val="24"/>
        </w:rPr>
        <w:t xml:space="preserve"> BW</w:t>
      </w:r>
      <w:r w:rsidR="00A97836" w:rsidRPr="00A33691">
        <w:rPr>
          <w:rFonts w:ascii="Times New Roman" w:eastAsia="Times New Roman" w:hAnsi="Times New Roman" w:cs="Times New Roman"/>
          <w:sz w:val="24"/>
          <w:szCs w:val="24"/>
        </w:rPr>
        <w:t>.</w:t>
      </w:r>
      <w:r w:rsidR="00C84C7F" w:rsidRPr="00A33691">
        <w:rPr>
          <w:rFonts w:ascii="Times New Roman" w:eastAsia="Times New Roman" w:hAnsi="Times New Roman" w:cs="Times New Roman"/>
          <w:sz w:val="24"/>
          <w:szCs w:val="24"/>
        </w:rPr>
        <w:t xml:space="preserve"> Voorts is, anders dan in faillissement, voo</w:t>
      </w:r>
      <w:r w:rsidR="00C84C7F" w:rsidRPr="00A33691">
        <w:rPr>
          <w:rFonts w:ascii="Times New Roman" w:eastAsia="Times New Roman" w:hAnsi="Times New Roman" w:cs="Times New Roman"/>
          <w:sz w:val="24"/>
          <w:szCs w:val="24"/>
        </w:rPr>
        <w:t>r</w:t>
      </w:r>
      <w:r w:rsidR="00C84C7F" w:rsidRPr="00A33691">
        <w:rPr>
          <w:rFonts w:ascii="Times New Roman" w:eastAsia="Times New Roman" w:hAnsi="Times New Roman" w:cs="Times New Roman"/>
          <w:sz w:val="24"/>
          <w:szCs w:val="24"/>
        </w:rPr>
        <w:t>zien in een meldplicht onder de Wet Melding Collectief Ontslag en in het adviesrecht van de ondernemingsraad als bedoeld in art. 25 WOR. De gewone ontslagregelingen van het Burgerlijk Wetboek (en voorheen van art. 6 lid 1 Buitengewoon besluit A</w:t>
      </w:r>
      <w:r w:rsidR="00C84C7F" w:rsidRPr="00A33691">
        <w:rPr>
          <w:rFonts w:ascii="Times New Roman" w:eastAsia="Times New Roman" w:hAnsi="Times New Roman" w:cs="Times New Roman"/>
          <w:sz w:val="24"/>
          <w:szCs w:val="24"/>
        </w:rPr>
        <w:t>r</w:t>
      </w:r>
      <w:r w:rsidR="00C84C7F" w:rsidRPr="00A33691">
        <w:rPr>
          <w:rFonts w:ascii="Times New Roman" w:eastAsia="Times New Roman" w:hAnsi="Times New Roman" w:cs="Times New Roman"/>
          <w:sz w:val="24"/>
          <w:szCs w:val="24"/>
        </w:rPr>
        <w:t>beidsverhoudingen zijn echter vervangen door de hier genoemde ontslagtoestemming door de rechter-commissaris in de surseance en het beroep van de werknemer tegen die ontslagtoestemming op het hof.</w:t>
      </w:r>
      <w:r w:rsidR="00A97836" w:rsidRPr="00A33691">
        <w:rPr>
          <w:rFonts w:ascii="Times New Roman" w:eastAsia="Times New Roman" w:hAnsi="Times New Roman" w:cs="Times New Roman"/>
          <w:sz w:val="24"/>
          <w:szCs w:val="24"/>
        </w:rPr>
        <w:t xml:space="preserve"> INSOLAD meent dat het ook gerechtvaardigd is om hier de caesuur te leggen tussen het gewone ontslagrecht en het insolventieontslagrecht. Zowel de surseance als het faillissement zijn openbare insolventieprocedures onder rechterlijk toezicht. De huidige onmogelijkheid om het insolventieontslagrecht toe te passen in surseance heeft alleen maar tot gevolg dat de rechtspersoon via faillissement geherstructureerd dient te worden hetgeen in voorkomende gevallen tot meer waard</w:t>
      </w:r>
      <w:r w:rsidR="00A97836" w:rsidRPr="00A33691">
        <w:rPr>
          <w:rFonts w:ascii="Times New Roman" w:eastAsia="Times New Roman" w:hAnsi="Times New Roman" w:cs="Times New Roman"/>
          <w:sz w:val="24"/>
          <w:szCs w:val="24"/>
        </w:rPr>
        <w:t>e</w:t>
      </w:r>
      <w:r w:rsidR="00A97836" w:rsidRPr="00A33691">
        <w:rPr>
          <w:rFonts w:ascii="Times New Roman" w:eastAsia="Times New Roman" w:hAnsi="Times New Roman" w:cs="Times New Roman"/>
          <w:sz w:val="24"/>
          <w:szCs w:val="24"/>
        </w:rPr>
        <w:t xml:space="preserve">verlies leidt zonder dat de werknemer er iets mee opschiet. INSOLAD is voorts van mening dat </w:t>
      </w:r>
      <w:r w:rsidR="007D768B" w:rsidRPr="00A33691">
        <w:rPr>
          <w:rFonts w:ascii="Times New Roman" w:eastAsia="Times New Roman" w:hAnsi="Times New Roman" w:cs="Times New Roman"/>
          <w:sz w:val="24"/>
          <w:szCs w:val="24"/>
        </w:rPr>
        <w:t xml:space="preserve">het </w:t>
      </w:r>
      <w:r w:rsidR="00A97836" w:rsidRPr="00A33691">
        <w:rPr>
          <w:rFonts w:ascii="Times New Roman" w:eastAsia="Times New Roman" w:hAnsi="Times New Roman" w:cs="Times New Roman"/>
          <w:sz w:val="24"/>
          <w:szCs w:val="24"/>
        </w:rPr>
        <w:t>door de caesuur aldus aan te brengen eens te meer gerechtvaardigd wordt om in herstructureringen buiten een openbare insolventieprocedures (zoals een buitengerechtelijk akkoord of stille bewindvoering) het commune ontslagrecht onve</w:t>
      </w:r>
      <w:r w:rsidR="00A97836" w:rsidRPr="00A33691">
        <w:rPr>
          <w:rFonts w:ascii="Times New Roman" w:eastAsia="Times New Roman" w:hAnsi="Times New Roman" w:cs="Times New Roman"/>
          <w:sz w:val="24"/>
          <w:szCs w:val="24"/>
        </w:rPr>
        <w:t>r</w:t>
      </w:r>
      <w:r w:rsidR="00A97836" w:rsidRPr="00A33691">
        <w:rPr>
          <w:rFonts w:ascii="Times New Roman" w:eastAsia="Times New Roman" w:hAnsi="Times New Roman" w:cs="Times New Roman"/>
          <w:sz w:val="24"/>
          <w:szCs w:val="24"/>
        </w:rPr>
        <w:t>kort te handhaven.</w:t>
      </w:r>
      <w:r w:rsidR="006F2B1B" w:rsidRPr="00A33691">
        <w:rPr>
          <w:rFonts w:ascii="Times New Roman" w:eastAsia="Times New Roman" w:hAnsi="Times New Roman" w:cs="Times New Roman"/>
          <w:sz w:val="24"/>
          <w:szCs w:val="24"/>
        </w:rPr>
        <w:t xml:space="preserve"> Niet wordt voorgesteld de in art. 7:666-1 BW genoemde uitzond</w:t>
      </w:r>
      <w:r w:rsidR="006F2B1B" w:rsidRPr="00A33691">
        <w:rPr>
          <w:rFonts w:ascii="Times New Roman" w:eastAsia="Times New Roman" w:hAnsi="Times New Roman" w:cs="Times New Roman"/>
          <w:sz w:val="24"/>
          <w:szCs w:val="24"/>
        </w:rPr>
        <w:t>e</w:t>
      </w:r>
      <w:r w:rsidR="006F2B1B" w:rsidRPr="00A33691">
        <w:rPr>
          <w:rFonts w:ascii="Times New Roman" w:eastAsia="Times New Roman" w:hAnsi="Times New Roman" w:cs="Times New Roman"/>
          <w:sz w:val="24"/>
          <w:szCs w:val="24"/>
        </w:rPr>
        <w:t>ring voor faillissementen uit te breiden tot de surseance. Deze uitzondering heeft b</w:t>
      </w:r>
      <w:r w:rsidR="006F2B1B" w:rsidRPr="00A33691">
        <w:rPr>
          <w:rFonts w:ascii="Times New Roman" w:eastAsia="Times New Roman" w:hAnsi="Times New Roman" w:cs="Times New Roman"/>
          <w:sz w:val="24"/>
          <w:szCs w:val="24"/>
        </w:rPr>
        <w:t>e</w:t>
      </w:r>
      <w:r w:rsidR="006F2B1B" w:rsidRPr="00A33691">
        <w:rPr>
          <w:rFonts w:ascii="Times New Roman" w:eastAsia="Times New Roman" w:hAnsi="Times New Roman" w:cs="Times New Roman"/>
          <w:sz w:val="24"/>
          <w:szCs w:val="24"/>
        </w:rPr>
        <w:t>trekking op de regel dat bij overgang van (een deel van) een onderneming de daaraan verbonden arbeidsovereenkomsten van rechtswege mee overgaan. In faillissement is dat dus niet het geval. De faillissementsuitzondering zou ook niet tot surseances uitg</w:t>
      </w:r>
      <w:r w:rsidR="006F2B1B" w:rsidRPr="00A33691">
        <w:rPr>
          <w:rFonts w:ascii="Times New Roman" w:eastAsia="Times New Roman" w:hAnsi="Times New Roman" w:cs="Times New Roman"/>
          <w:sz w:val="24"/>
          <w:szCs w:val="24"/>
        </w:rPr>
        <w:t>e</w:t>
      </w:r>
      <w:r w:rsidR="006F2B1B" w:rsidRPr="00A33691">
        <w:rPr>
          <w:rFonts w:ascii="Times New Roman" w:eastAsia="Times New Roman" w:hAnsi="Times New Roman" w:cs="Times New Roman"/>
          <w:sz w:val="24"/>
          <w:szCs w:val="24"/>
        </w:rPr>
        <w:t xml:space="preserve">breid </w:t>
      </w:r>
      <w:r w:rsidR="006F2B1B" w:rsidRPr="00A33691">
        <w:rPr>
          <w:rFonts w:ascii="Times New Roman" w:eastAsia="Times New Roman" w:hAnsi="Times New Roman" w:cs="Times New Roman"/>
          <w:i/>
          <w:sz w:val="24"/>
          <w:szCs w:val="24"/>
        </w:rPr>
        <w:t>kunnen</w:t>
      </w:r>
      <w:r w:rsidR="006F2B1B" w:rsidRPr="00A33691">
        <w:rPr>
          <w:rFonts w:ascii="Times New Roman" w:eastAsia="Times New Roman" w:hAnsi="Times New Roman" w:cs="Times New Roman"/>
          <w:sz w:val="24"/>
          <w:szCs w:val="24"/>
        </w:rPr>
        <w:t xml:space="preserve"> worden, omdat art. 5-1 van EG richtlijn 2001/23/EG</w:t>
      </w:r>
      <w:r w:rsidR="006F2B1B" w:rsidRPr="00A33691">
        <w:rPr>
          <w:rStyle w:val="Voetnootmarkering"/>
          <w:rFonts w:ascii="Times New Roman" w:eastAsia="Times New Roman" w:hAnsi="Times New Roman" w:cs="Times New Roman"/>
          <w:sz w:val="24"/>
          <w:szCs w:val="24"/>
        </w:rPr>
        <w:footnoteReference w:id="44"/>
      </w:r>
      <w:r w:rsidR="006F2B1B" w:rsidRPr="00A33691">
        <w:rPr>
          <w:rFonts w:ascii="Times New Roman" w:eastAsia="Times New Roman" w:hAnsi="Times New Roman" w:cs="Times New Roman"/>
          <w:sz w:val="24"/>
          <w:szCs w:val="24"/>
        </w:rPr>
        <w:t xml:space="preserve"> zulks niet toelaat. Het gevolg van de aanpassing is echter dat, indien het ontslag in surseance wordt geg</w:t>
      </w:r>
      <w:r w:rsidR="006F2B1B" w:rsidRPr="00A33691">
        <w:rPr>
          <w:rFonts w:ascii="Times New Roman" w:eastAsia="Times New Roman" w:hAnsi="Times New Roman" w:cs="Times New Roman"/>
          <w:sz w:val="24"/>
          <w:szCs w:val="24"/>
        </w:rPr>
        <w:t>e</w:t>
      </w:r>
      <w:r w:rsidR="006F2B1B" w:rsidRPr="00A33691">
        <w:rPr>
          <w:rFonts w:ascii="Times New Roman" w:eastAsia="Times New Roman" w:hAnsi="Times New Roman" w:cs="Times New Roman"/>
          <w:sz w:val="24"/>
          <w:szCs w:val="24"/>
        </w:rPr>
        <w:t>ven vóór de overgang van de onderneming, de werknemer weliswaar mee overgaat, doch zijn arbeidsovereenkomst is beperkt tot de resterende duur van de ontslagtermijn. De kosten van de resterende ontslagtermijn komen aldus voor rekening van de koper.</w:t>
      </w:r>
    </w:p>
    <w:p w:rsidR="006F2B1B" w:rsidRPr="00A33691" w:rsidRDefault="006F2B1B" w:rsidP="007B7A89">
      <w:pPr>
        <w:pStyle w:val="Plattetekst"/>
        <w:ind w:left="567" w:hanging="567"/>
        <w:rPr>
          <w:rFonts w:ascii="Times New Roman" w:eastAsia="Times New Roman" w:hAnsi="Times New Roman" w:cs="Times New Roman"/>
          <w:sz w:val="24"/>
          <w:szCs w:val="24"/>
        </w:rPr>
      </w:pPr>
    </w:p>
    <w:p w:rsidR="006F2B1B" w:rsidRPr="00A33691" w:rsidRDefault="006F2B1B"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240H Fw betreft betalingen aan de schuldenaar. Het bepaalt onder meer dat bet</w:t>
      </w:r>
      <w:r w:rsidRPr="00A33691">
        <w:rPr>
          <w:rFonts w:ascii="Times New Roman" w:eastAsia="Times New Roman" w:hAnsi="Times New Roman" w:cs="Times New Roman"/>
          <w:sz w:val="24"/>
          <w:szCs w:val="24"/>
        </w:rPr>
        <w:t>a</w:t>
      </w:r>
      <w:r w:rsidRPr="00A33691">
        <w:rPr>
          <w:rFonts w:ascii="Times New Roman" w:eastAsia="Times New Roman" w:hAnsi="Times New Roman" w:cs="Times New Roman"/>
          <w:sz w:val="24"/>
          <w:szCs w:val="24"/>
        </w:rPr>
        <w:t xml:space="preserve">ling aan de schuldenaar na de opening van de surseance in beginsel de debiteur van de schuldenaar niet bevrijdt. Het artikel correspondeert met het in faillissement geldende art. 24 Fw dat erop neerkomt dat na de faillietverklaring aan de curator betaald dient te worden. In surseance heeft de bewindvoerder echter geen zelfstandige bevoegdheid, ook niet om betalingen te ontvangen. </w:t>
      </w:r>
      <w:r w:rsidR="00D84311" w:rsidRPr="00A33691">
        <w:rPr>
          <w:rFonts w:ascii="Times New Roman" w:eastAsia="Times New Roman" w:hAnsi="Times New Roman" w:cs="Times New Roman"/>
          <w:sz w:val="24"/>
          <w:szCs w:val="24"/>
        </w:rPr>
        <w:t xml:space="preserve">In surseance is er ook geen vrijgesteld vermogen van de schuldenaar (zoals voor faillissement bepaald is onder art. 21 Fw) en wordt aan de schuldenaar ook niet een eigen toelage toegekend (zoals voor faillissement bepaald is onder  artt. 100 en 177 Fw) en het vermogen ligt niet onder beslag. </w:t>
      </w:r>
      <w:r w:rsidRPr="00A33691">
        <w:rPr>
          <w:rFonts w:ascii="Times New Roman" w:eastAsia="Times New Roman" w:hAnsi="Times New Roman" w:cs="Times New Roman"/>
          <w:sz w:val="24"/>
          <w:szCs w:val="24"/>
        </w:rPr>
        <w:t>Het artikel is daarom geschrapt.</w:t>
      </w:r>
      <w:r w:rsidR="00D84311" w:rsidRPr="00A33691">
        <w:rPr>
          <w:rFonts w:ascii="Times New Roman" w:eastAsia="Times New Roman" w:hAnsi="Times New Roman" w:cs="Times New Roman"/>
          <w:sz w:val="24"/>
          <w:szCs w:val="24"/>
        </w:rPr>
        <w:t xml:space="preserve"> </w:t>
      </w:r>
    </w:p>
    <w:p w:rsidR="006F2B1B" w:rsidRPr="00A33691" w:rsidRDefault="006F2B1B" w:rsidP="007B7A89">
      <w:pPr>
        <w:pStyle w:val="Plattetekst"/>
        <w:ind w:left="567" w:hanging="567"/>
        <w:rPr>
          <w:rFonts w:ascii="Times New Roman" w:eastAsia="Times New Roman" w:hAnsi="Times New Roman" w:cs="Times New Roman"/>
          <w:sz w:val="24"/>
          <w:szCs w:val="24"/>
        </w:rPr>
      </w:pPr>
    </w:p>
    <w:p w:rsidR="006F2B1B" w:rsidRPr="00A33691" w:rsidRDefault="006F2B1B"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252 Fw</w:t>
      </w:r>
    </w:p>
    <w:p w:rsidR="006F2B1B" w:rsidRPr="00A33691" w:rsidRDefault="006F2B1B" w:rsidP="007B7A89">
      <w:pPr>
        <w:pStyle w:val="Plattetekst"/>
        <w:ind w:left="567" w:hanging="567"/>
        <w:rPr>
          <w:rFonts w:ascii="Times New Roman" w:eastAsia="Times New Roman" w:hAnsi="Times New Roman" w:cs="Times New Roman"/>
          <w:b/>
          <w:sz w:val="24"/>
          <w:szCs w:val="24"/>
        </w:rPr>
      </w:pPr>
    </w:p>
    <w:p w:rsidR="006F2B1B" w:rsidRPr="00A33691" w:rsidRDefault="006F2B1B"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bepaalt dat de surseance niet ten voordele van borgen en andere medeschu</w:t>
      </w:r>
      <w:r w:rsidRPr="00A33691">
        <w:rPr>
          <w:rFonts w:ascii="Times New Roman" w:eastAsia="Times New Roman" w:hAnsi="Times New Roman" w:cs="Times New Roman"/>
          <w:sz w:val="24"/>
          <w:szCs w:val="24"/>
        </w:rPr>
        <w:t>l</w:t>
      </w:r>
      <w:r w:rsidRPr="00A33691">
        <w:rPr>
          <w:rFonts w:ascii="Times New Roman" w:eastAsia="Times New Roman" w:hAnsi="Times New Roman" w:cs="Times New Roman"/>
          <w:sz w:val="24"/>
          <w:szCs w:val="24"/>
        </w:rPr>
        <w:t>denaren werk</w:t>
      </w:r>
      <w:r w:rsidR="00880E01" w:rsidRPr="00A33691">
        <w:rPr>
          <w:rFonts w:ascii="Times New Roman" w:eastAsia="Times New Roman" w:hAnsi="Times New Roman" w:cs="Times New Roman"/>
          <w:sz w:val="24"/>
          <w:szCs w:val="24"/>
        </w:rPr>
        <w:t>t. Het komt overeen met art. 241</w:t>
      </w:r>
      <w:r w:rsidRPr="00A33691">
        <w:rPr>
          <w:rFonts w:ascii="Times New Roman" w:eastAsia="Times New Roman" w:hAnsi="Times New Roman" w:cs="Times New Roman"/>
          <w:sz w:val="24"/>
          <w:szCs w:val="24"/>
        </w:rPr>
        <w:t>H Fw</w:t>
      </w:r>
      <w:r w:rsidR="00F94464" w:rsidRPr="00A33691">
        <w:rPr>
          <w:rFonts w:ascii="Times New Roman" w:eastAsia="Times New Roman" w:hAnsi="Times New Roman" w:cs="Times New Roman"/>
          <w:sz w:val="24"/>
          <w:szCs w:val="24"/>
        </w:rPr>
        <w:t>.</w:t>
      </w:r>
    </w:p>
    <w:p w:rsidR="00F94464" w:rsidRPr="00A33691" w:rsidRDefault="00F94464" w:rsidP="007B7A89">
      <w:pPr>
        <w:pStyle w:val="Plattetekst"/>
        <w:ind w:left="567" w:hanging="567"/>
        <w:rPr>
          <w:rFonts w:ascii="Times New Roman" w:eastAsia="Times New Roman" w:hAnsi="Times New Roman" w:cs="Times New Roman"/>
          <w:sz w:val="24"/>
          <w:szCs w:val="24"/>
        </w:rPr>
      </w:pPr>
    </w:p>
    <w:p w:rsidR="00F94464" w:rsidRPr="00A33691" w:rsidRDefault="00F94464" w:rsidP="007B7A89">
      <w:pPr>
        <w:pStyle w:val="Plattetekst"/>
        <w:ind w:left="567" w:hanging="567"/>
        <w:rPr>
          <w:rFonts w:ascii="Times New Roman" w:eastAsia="Times New Roman" w:hAnsi="Times New Roman" w:cs="Times New Roman"/>
          <w:b/>
          <w:sz w:val="24"/>
          <w:szCs w:val="24"/>
          <w:u w:val="single"/>
        </w:rPr>
      </w:pPr>
      <w:r w:rsidRPr="00A33691">
        <w:rPr>
          <w:rFonts w:ascii="Times New Roman" w:eastAsia="Times New Roman" w:hAnsi="Times New Roman" w:cs="Times New Roman"/>
          <w:b/>
          <w:sz w:val="24"/>
          <w:szCs w:val="24"/>
          <w:u w:val="single"/>
        </w:rPr>
        <w:t>Vierde afdeling: Beëindiging en omzetting</w:t>
      </w:r>
    </w:p>
    <w:p w:rsidR="00F94464" w:rsidRPr="00A33691" w:rsidRDefault="00F94464" w:rsidP="007B7A89">
      <w:pPr>
        <w:pStyle w:val="Plattetekst"/>
        <w:ind w:left="567" w:hanging="567"/>
        <w:rPr>
          <w:rFonts w:ascii="Times New Roman" w:eastAsia="Times New Roman" w:hAnsi="Times New Roman" w:cs="Times New Roman"/>
          <w:sz w:val="24"/>
          <w:szCs w:val="24"/>
          <w:u w:val="single"/>
        </w:rPr>
      </w:pPr>
    </w:p>
    <w:p w:rsidR="007F7F4A" w:rsidRPr="00A33691" w:rsidRDefault="007F7F4A"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253 Fw</w:t>
      </w:r>
    </w:p>
    <w:p w:rsidR="007F7F4A" w:rsidRPr="00A33691" w:rsidRDefault="007F7F4A" w:rsidP="007B7A89">
      <w:pPr>
        <w:pStyle w:val="Plattetekst"/>
        <w:ind w:left="567" w:hanging="567"/>
        <w:rPr>
          <w:rFonts w:ascii="Times New Roman" w:eastAsia="Times New Roman" w:hAnsi="Times New Roman" w:cs="Times New Roman"/>
          <w:b/>
          <w:sz w:val="24"/>
          <w:szCs w:val="24"/>
        </w:rPr>
      </w:pPr>
    </w:p>
    <w:p w:rsidR="000F3060" w:rsidRPr="00A33691" w:rsidRDefault="007F7F4A" w:rsidP="008C0B5A">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regelt de gevallen waarin de rechtbank de surseance kan omzetten in failli</w:t>
      </w:r>
      <w:r w:rsidRPr="00A33691">
        <w:rPr>
          <w:rFonts w:ascii="Times New Roman" w:eastAsia="Times New Roman" w:hAnsi="Times New Roman" w:cs="Times New Roman"/>
          <w:sz w:val="24"/>
          <w:szCs w:val="24"/>
        </w:rPr>
        <w:t>s</w:t>
      </w:r>
      <w:r w:rsidRPr="00A33691">
        <w:rPr>
          <w:rFonts w:ascii="Times New Roman" w:eastAsia="Times New Roman" w:hAnsi="Times New Roman" w:cs="Times New Roman"/>
          <w:sz w:val="24"/>
          <w:szCs w:val="24"/>
        </w:rPr>
        <w:t>sement, nl:</w:t>
      </w:r>
    </w:p>
    <w:p w:rsidR="000F3060" w:rsidRPr="00A33691" w:rsidRDefault="007F7F4A" w:rsidP="000F3060">
      <w:pPr>
        <w:pStyle w:val="Plattetekst"/>
        <w:widowControl w:val="0"/>
        <w:pBdr>
          <w:top w:val="single" w:sz="6" w:space="7" w:color="D8DBE0"/>
        </w:pBdr>
        <w:ind w:left="993" w:hanging="426"/>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1. </w:t>
      </w:r>
      <w:r w:rsidRPr="00A33691">
        <w:rPr>
          <w:rFonts w:ascii="Times New Roman" w:eastAsia="Times New Roman" w:hAnsi="Times New Roman" w:cs="Times New Roman"/>
          <w:sz w:val="24"/>
          <w:szCs w:val="24"/>
        </w:rPr>
        <w:tab/>
        <w:t>indien de schuldenaar zich, gedurende de loop der surseance, aan kwade trouw in het beheer van de boedel schuldig maakt;</w:t>
      </w:r>
    </w:p>
    <w:p w:rsidR="000F3060" w:rsidRPr="00A33691" w:rsidRDefault="007F7F4A" w:rsidP="000F3060">
      <w:pPr>
        <w:pStyle w:val="Plattetekst"/>
        <w:widowControl w:val="0"/>
        <w:pBdr>
          <w:top w:val="single" w:sz="6" w:space="7" w:color="D8DBE0"/>
        </w:pBdr>
        <w:ind w:left="993" w:hanging="426"/>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2. </w:t>
      </w:r>
      <w:r w:rsidRPr="00A33691">
        <w:rPr>
          <w:rFonts w:ascii="Times New Roman" w:eastAsia="Times New Roman" w:hAnsi="Times New Roman" w:cs="Times New Roman"/>
          <w:sz w:val="24"/>
          <w:szCs w:val="24"/>
        </w:rPr>
        <w:tab/>
        <w:t>indien hij zijn schuldeisers tracht te benadelen;</w:t>
      </w:r>
    </w:p>
    <w:p w:rsidR="000F3060" w:rsidRPr="00A33691" w:rsidRDefault="007F7F4A" w:rsidP="000F3060">
      <w:pPr>
        <w:pStyle w:val="Plattetekst"/>
        <w:widowControl w:val="0"/>
        <w:pBdr>
          <w:top w:val="single" w:sz="6" w:space="7" w:color="D8DBE0"/>
        </w:pBdr>
        <w:ind w:left="993" w:hanging="426"/>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3. </w:t>
      </w:r>
      <w:r w:rsidRPr="00A33691">
        <w:rPr>
          <w:rFonts w:ascii="Times New Roman" w:eastAsia="Times New Roman" w:hAnsi="Times New Roman" w:cs="Times New Roman"/>
          <w:sz w:val="24"/>
          <w:szCs w:val="24"/>
        </w:rPr>
        <w:tab/>
        <w:t xml:space="preserve">indien hij handelt in strijd met de door de rechter krachtens art. 215 lid 3, 219 lid 3 of 228 </w:t>
      </w:r>
      <w:r w:rsidR="000F3060" w:rsidRPr="00A33691">
        <w:rPr>
          <w:rFonts w:ascii="Times New Roman" w:eastAsia="Times New Roman" w:hAnsi="Times New Roman" w:cs="Times New Roman"/>
          <w:sz w:val="24"/>
          <w:szCs w:val="24"/>
        </w:rPr>
        <w:t xml:space="preserve">vastgestelde bevoegdheidsregels; </w:t>
      </w:r>
    </w:p>
    <w:p w:rsidR="000F3060" w:rsidRPr="00A33691" w:rsidRDefault="007F7F4A" w:rsidP="000F3060">
      <w:pPr>
        <w:pStyle w:val="Plattetekst"/>
        <w:widowControl w:val="0"/>
        <w:pBdr>
          <w:top w:val="single" w:sz="6" w:space="7" w:color="D8DBE0"/>
        </w:pBdr>
        <w:ind w:left="993" w:hanging="426"/>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4.</w:t>
      </w:r>
      <w:r w:rsidRPr="00A33691">
        <w:rPr>
          <w:rFonts w:ascii="Times New Roman" w:eastAsia="Times New Roman" w:hAnsi="Times New Roman" w:cs="Times New Roman"/>
          <w:sz w:val="24"/>
          <w:szCs w:val="24"/>
        </w:rPr>
        <w:tab/>
        <w:t>indien hij nalaat te doen, wat in de bepalingen door de rechter bij het verlenen van de surseance of later gesteld, aan hem is opgelegd;</w:t>
      </w:r>
    </w:p>
    <w:p w:rsidR="007F7F4A" w:rsidRPr="00A33691" w:rsidRDefault="007F7F4A" w:rsidP="000F3060">
      <w:pPr>
        <w:pStyle w:val="Plattetekst"/>
        <w:widowControl w:val="0"/>
        <w:pBdr>
          <w:top w:val="single" w:sz="6" w:space="7" w:color="D8DBE0"/>
        </w:pBdr>
        <w:ind w:left="993" w:hanging="426"/>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5. </w:t>
      </w:r>
      <w:r w:rsidRPr="00A33691">
        <w:rPr>
          <w:rFonts w:ascii="Times New Roman" w:eastAsia="Times New Roman" w:hAnsi="Times New Roman" w:cs="Times New Roman"/>
          <w:sz w:val="24"/>
          <w:szCs w:val="24"/>
        </w:rPr>
        <w:tab/>
        <w:t>indien, hangende de surseance, de staat des boedels zodanig blijkt te zijn dat han</w:t>
      </w:r>
      <w:r w:rsidRPr="00A33691">
        <w:rPr>
          <w:rFonts w:ascii="Times New Roman" w:eastAsia="Times New Roman" w:hAnsi="Times New Roman" w:cs="Times New Roman"/>
          <w:sz w:val="24"/>
          <w:szCs w:val="24"/>
        </w:rPr>
        <w:t>d</w:t>
      </w:r>
      <w:r w:rsidRPr="00A33691">
        <w:rPr>
          <w:rFonts w:ascii="Times New Roman" w:eastAsia="Times New Roman" w:hAnsi="Times New Roman" w:cs="Times New Roman"/>
          <w:sz w:val="24"/>
          <w:szCs w:val="24"/>
        </w:rPr>
        <w:t>having der surseance niet langer wenselijk is.</w:t>
      </w:r>
      <w:r w:rsidR="00880E01" w:rsidRPr="00A33691">
        <w:rPr>
          <w:rFonts w:ascii="Times New Roman" w:eastAsia="Times New Roman" w:hAnsi="Times New Roman" w:cs="Times New Roman"/>
          <w:sz w:val="24"/>
          <w:szCs w:val="24"/>
        </w:rPr>
        <w:br/>
      </w:r>
    </w:p>
    <w:p w:rsidR="00F74D1F" w:rsidRPr="00A33691" w:rsidRDefault="007F7F4A" w:rsidP="000F3060">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In het geval onder 5 kan de surseance ook worden ingetrokken zonder dat omzetting plaatsvindt in faillissement. Onder het huidige art, 242H </w:t>
      </w:r>
      <w:r w:rsidR="00880E01" w:rsidRPr="00A33691">
        <w:rPr>
          <w:rFonts w:ascii="Times New Roman" w:eastAsia="Times New Roman" w:hAnsi="Times New Roman" w:cs="Times New Roman"/>
          <w:sz w:val="24"/>
          <w:szCs w:val="24"/>
        </w:rPr>
        <w:t>F</w:t>
      </w:r>
      <w:r w:rsidRPr="00A33691">
        <w:rPr>
          <w:rFonts w:ascii="Times New Roman" w:eastAsia="Times New Roman" w:hAnsi="Times New Roman" w:cs="Times New Roman"/>
          <w:sz w:val="24"/>
          <w:szCs w:val="24"/>
        </w:rPr>
        <w:t>w geldt dat ook voor de a</w:t>
      </w:r>
      <w:r w:rsidRPr="00A33691">
        <w:rPr>
          <w:rFonts w:ascii="Times New Roman" w:eastAsia="Times New Roman" w:hAnsi="Times New Roman" w:cs="Times New Roman"/>
          <w:sz w:val="24"/>
          <w:szCs w:val="24"/>
        </w:rPr>
        <w:t>n</w:t>
      </w:r>
      <w:r w:rsidRPr="00A33691">
        <w:rPr>
          <w:rFonts w:ascii="Times New Roman" w:eastAsia="Times New Roman" w:hAnsi="Times New Roman" w:cs="Times New Roman"/>
          <w:sz w:val="24"/>
          <w:szCs w:val="24"/>
        </w:rPr>
        <w:t>dere gronden, doch deze geven altijd aanleiding tot omzetting in faillissement en daa</w:t>
      </w:r>
      <w:r w:rsidRPr="00A33691">
        <w:rPr>
          <w:rFonts w:ascii="Times New Roman" w:eastAsia="Times New Roman" w:hAnsi="Times New Roman" w:cs="Times New Roman"/>
          <w:sz w:val="24"/>
          <w:szCs w:val="24"/>
        </w:rPr>
        <w:t>r</w:t>
      </w:r>
      <w:r w:rsidRPr="00A33691">
        <w:rPr>
          <w:rFonts w:ascii="Times New Roman" w:eastAsia="Times New Roman" w:hAnsi="Times New Roman" w:cs="Times New Roman"/>
          <w:sz w:val="24"/>
          <w:szCs w:val="24"/>
        </w:rPr>
        <w:t>om is aldus bepaald.</w:t>
      </w:r>
      <w:r w:rsidR="00880E01" w:rsidRPr="00A33691">
        <w:rPr>
          <w:rFonts w:ascii="Times New Roman" w:eastAsia="Times New Roman" w:hAnsi="Times New Roman" w:cs="Times New Roman"/>
          <w:sz w:val="24"/>
          <w:szCs w:val="24"/>
        </w:rPr>
        <w:br/>
      </w:r>
    </w:p>
    <w:p w:rsidR="007F7F4A" w:rsidRPr="00A33691" w:rsidRDefault="007F7F4A"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De voordracht/ het verzoek kan gedaan worden door de rechter-commissaris, bewin</w:t>
      </w:r>
      <w:r w:rsidRPr="00A33691">
        <w:rPr>
          <w:rFonts w:ascii="Times New Roman" w:eastAsia="Times New Roman" w:hAnsi="Times New Roman" w:cs="Times New Roman"/>
          <w:sz w:val="24"/>
          <w:szCs w:val="24"/>
        </w:rPr>
        <w:t>d</w:t>
      </w:r>
      <w:r w:rsidRPr="00A33691">
        <w:rPr>
          <w:rFonts w:ascii="Times New Roman" w:eastAsia="Times New Roman" w:hAnsi="Times New Roman" w:cs="Times New Roman"/>
          <w:sz w:val="24"/>
          <w:szCs w:val="24"/>
        </w:rPr>
        <w:t xml:space="preserve">voerders, de schuldeiserscommissie, één of meer schuldeisers of de schuldenaar. De gronden zijn dezelfde als voor het huidige recht gelden onder art. 242H Fw, met dien verstande dat de derde grond is toegevoegd en dat geen grond voor omzetting is dat de schuldenaar niet doet wat naar het oordeel van bewindvoerders in het belang van de boedel dient te worden gedaan. Deze grond kan een onbalans veroorzaken tussen de posities van de bewindvoerders en de schuldenaar. </w:t>
      </w:r>
      <w:r w:rsidR="00880E01" w:rsidRPr="00A33691">
        <w:rPr>
          <w:rFonts w:ascii="Times New Roman" w:eastAsia="Times New Roman" w:hAnsi="Times New Roman" w:cs="Times New Roman"/>
          <w:sz w:val="24"/>
          <w:szCs w:val="24"/>
        </w:rPr>
        <w:t xml:space="preserve">Wel kunnen de bewindvoerders een bevel uitlokken bij de rechter-commissaris op de voet van art. 231-1 Fw. </w:t>
      </w:r>
      <w:r w:rsidRPr="00A33691">
        <w:rPr>
          <w:rFonts w:ascii="Times New Roman" w:eastAsia="Times New Roman" w:hAnsi="Times New Roman" w:cs="Times New Roman"/>
          <w:sz w:val="24"/>
          <w:szCs w:val="24"/>
        </w:rPr>
        <w:t>Ook is g</w:t>
      </w:r>
      <w:r w:rsidRPr="00A33691">
        <w:rPr>
          <w:rFonts w:ascii="Times New Roman" w:eastAsia="Times New Roman" w:hAnsi="Times New Roman" w:cs="Times New Roman"/>
          <w:sz w:val="24"/>
          <w:szCs w:val="24"/>
        </w:rPr>
        <w:t>e</w:t>
      </w:r>
      <w:r w:rsidRPr="00A33691">
        <w:rPr>
          <w:rFonts w:ascii="Times New Roman" w:eastAsia="Times New Roman" w:hAnsi="Times New Roman" w:cs="Times New Roman"/>
          <w:sz w:val="24"/>
          <w:szCs w:val="24"/>
        </w:rPr>
        <w:t>schrapt dat de surseance kan worden ingetrokken indien het vooruitzicht niet meer blijkt te bestaan dat de schuldenaar zijn schuldeisers zal kunnen bevredigen. Dit is i</w:t>
      </w:r>
      <w:r w:rsidRPr="00A33691">
        <w:rPr>
          <w:rFonts w:ascii="Times New Roman" w:eastAsia="Times New Roman" w:hAnsi="Times New Roman" w:cs="Times New Roman"/>
          <w:sz w:val="24"/>
          <w:szCs w:val="24"/>
        </w:rPr>
        <w:t>m</w:t>
      </w:r>
      <w:r w:rsidRPr="00A33691">
        <w:rPr>
          <w:rFonts w:ascii="Times New Roman" w:eastAsia="Times New Roman" w:hAnsi="Times New Roman" w:cs="Times New Roman"/>
          <w:sz w:val="24"/>
          <w:szCs w:val="24"/>
        </w:rPr>
        <w:t>mers niet langer het surseancecriterium.</w:t>
      </w:r>
    </w:p>
    <w:p w:rsidR="00F74D1F" w:rsidRPr="00A33691" w:rsidRDefault="00F74D1F" w:rsidP="007B7A89">
      <w:pPr>
        <w:pStyle w:val="Plattetekst"/>
        <w:ind w:left="567" w:hanging="567"/>
        <w:rPr>
          <w:rFonts w:ascii="Times New Roman" w:eastAsia="Times New Roman" w:hAnsi="Times New Roman" w:cs="Times New Roman"/>
          <w:sz w:val="24"/>
          <w:szCs w:val="24"/>
        </w:rPr>
      </w:pPr>
    </w:p>
    <w:p w:rsidR="00F74D1F" w:rsidRPr="00A33691" w:rsidRDefault="00F74D1F"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Artt. 254-257</w:t>
      </w:r>
    </w:p>
    <w:p w:rsidR="00F74D1F" w:rsidRPr="00A33691" w:rsidRDefault="00F74D1F" w:rsidP="007B7A89">
      <w:pPr>
        <w:pStyle w:val="Plattetekst"/>
        <w:ind w:left="567" w:hanging="567"/>
        <w:rPr>
          <w:rFonts w:ascii="Times New Roman" w:eastAsia="Times New Roman" w:hAnsi="Times New Roman" w:cs="Times New Roman"/>
          <w:b/>
          <w:sz w:val="24"/>
          <w:szCs w:val="24"/>
        </w:rPr>
      </w:pPr>
    </w:p>
    <w:p w:rsidR="00F74D1F" w:rsidRPr="00A33691" w:rsidRDefault="00F74D1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Deze artikelen regelen het hoger beroep tegen de beschikking met betrekking de intre</w:t>
      </w:r>
      <w:r w:rsidRPr="00A33691">
        <w:rPr>
          <w:rFonts w:ascii="Times New Roman" w:eastAsia="Times New Roman" w:hAnsi="Times New Roman" w:cs="Times New Roman"/>
          <w:sz w:val="24"/>
          <w:szCs w:val="24"/>
        </w:rPr>
        <w:t>k</w:t>
      </w:r>
      <w:r w:rsidRPr="00A33691">
        <w:rPr>
          <w:rFonts w:ascii="Times New Roman" w:eastAsia="Times New Roman" w:hAnsi="Times New Roman" w:cs="Times New Roman"/>
          <w:sz w:val="24"/>
          <w:szCs w:val="24"/>
        </w:rPr>
        <w:t>king en omzetting van de surseance. Zij zijn inhoudelijk gelijk aan de artt. 243-245H Fw</w:t>
      </w:r>
      <w:r w:rsidR="006021D6" w:rsidRPr="00A33691">
        <w:rPr>
          <w:rFonts w:ascii="Times New Roman" w:eastAsia="Times New Roman" w:hAnsi="Times New Roman" w:cs="Times New Roman"/>
          <w:sz w:val="24"/>
          <w:szCs w:val="24"/>
        </w:rPr>
        <w:t>, met dien verstande dat de mededelingen bedoeld in art. 257</w:t>
      </w:r>
      <w:r w:rsidR="00D125A9" w:rsidRPr="00A33691">
        <w:rPr>
          <w:rFonts w:ascii="Times New Roman" w:eastAsia="Times New Roman" w:hAnsi="Times New Roman" w:cs="Times New Roman"/>
          <w:sz w:val="24"/>
          <w:szCs w:val="24"/>
        </w:rPr>
        <w:t xml:space="preserve"> Fw</w:t>
      </w:r>
      <w:r w:rsidR="006021D6" w:rsidRPr="00A33691">
        <w:rPr>
          <w:rFonts w:ascii="Times New Roman" w:eastAsia="Times New Roman" w:hAnsi="Times New Roman" w:cs="Times New Roman"/>
          <w:sz w:val="24"/>
          <w:szCs w:val="24"/>
        </w:rPr>
        <w:t>, plaatsvinden door de bewindvoerders of de schuldenaar. In art. 216</w:t>
      </w:r>
      <w:r w:rsidR="00D125A9" w:rsidRPr="00A33691">
        <w:rPr>
          <w:rFonts w:ascii="Times New Roman" w:eastAsia="Times New Roman" w:hAnsi="Times New Roman" w:cs="Times New Roman"/>
          <w:sz w:val="24"/>
          <w:szCs w:val="24"/>
        </w:rPr>
        <w:t xml:space="preserve"> Fw</w:t>
      </w:r>
      <w:r w:rsidR="006021D6" w:rsidRPr="00A33691">
        <w:rPr>
          <w:rFonts w:ascii="Times New Roman" w:eastAsia="Times New Roman" w:hAnsi="Times New Roman" w:cs="Times New Roman"/>
          <w:sz w:val="24"/>
          <w:szCs w:val="24"/>
        </w:rPr>
        <w:t xml:space="preserve"> is hetzelfde bepaald voor de o</w:t>
      </w:r>
      <w:r w:rsidR="006021D6" w:rsidRPr="00A33691">
        <w:rPr>
          <w:rFonts w:ascii="Times New Roman" w:eastAsia="Times New Roman" w:hAnsi="Times New Roman" w:cs="Times New Roman"/>
          <w:sz w:val="24"/>
          <w:szCs w:val="24"/>
        </w:rPr>
        <w:t>p</w:t>
      </w:r>
      <w:r w:rsidR="006021D6" w:rsidRPr="00A33691">
        <w:rPr>
          <w:rFonts w:ascii="Times New Roman" w:eastAsia="Times New Roman" w:hAnsi="Times New Roman" w:cs="Times New Roman"/>
          <w:sz w:val="24"/>
          <w:szCs w:val="24"/>
        </w:rPr>
        <w:t>roeping voor de raadkamerbehandeling van het surseanceverzoek</w:t>
      </w:r>
      <w:r w:rsidRPr="00A33691">
        <w:rPr>
          <w:rFonts w:ascii="Times New Roman" w:eastAsia="Times New Roman" w:hAnsi="Times New Roman" w:cs="Times New Roman"/>
          <w:sz w:val="24"/>
          <w:szCs w:val="24"/>
        </w:rPr>
        <w:t>.</w:t>
      </w:r>
    </w:p>
    <w:p w:rsidR="00F74D1F" w:rsidRPr="00A33691" w:rsidRDefault="00F74D1F" w:rsidP="007B7A89">
      <w:pPr>
        <w:pStyle w:val="Plattetekst"/>
        <w:ind w:left="567" w:hanging="567"/>
        <w:rPr>
          <w:rFonts w:ascii="Times New Roman" w:eastAsia="Times New Roman" w:hAnsi="Times New Roman" w:cs="Times New Roman"/>
          <w:sz w:val="24"/>
          <w:szCs w:val="24"/>
        </w:rPr>
      </w:pPr>
    </w:p>
    <w:p w:rsidR="00F74D1F" w:rsidRPr="00A33691" w:rsidRDefault="00F74D1F"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258 Fw</w:t>
      </w:r>
    </w:p>
    <w:p w:rsidR="00F74D1F" w:rsidRPr="00A33691" w:rsidRDefault="00F74D1F" w:rsidP="007B7A89">
      <w:pPr>
        <w:pStyle w:val="Plattetekst"/>
        <w:ind w:left="567" w:hanging="567"/>
        <w:rPr>
          <w:rFonts w:ascii="Times New Roman" w:eastAsia="Times New Roman" w:hAnsi="Times New Roman" w:cs="Times New Roman"/>
          <w:b/>
          <w:sz w:val="24"/>
          <w:szCs w:val="24"/>
        </w:rPr>
      </w:pPr>
    </w:p>
    <w:p w:rsidR="00F74D1F" w:rsidRPr="00A33691" w:rsidRDefault="00F74D1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 xml:space="preserve">Dit artikel regelt </w:t>
      </w:r>
      <w:r w:rsidR="00880E01" w:rsidRPr="00A33691">
        <w:rPr>
          <w:rFonts w:ascii="Times New Roman" w:eastAsia="Times New Roman" w:hAnsi="Times New Roman" w:cs="Times New Roman"/>
          <w:sz w:val="24"/>
          <w:szCs w:val="24"/>
        </w:rPr>
        <w:t>d</w:t>
      </w:r>
      <w:r w:rsidRPr="00A33691">
        <w:rPr>
          <w:rFonts w:ascii="Times New Roman" w:eastAsia="Times New Roman" w:hAnsi="Times New Roman" w:cs="Times New Roman"/>
          <w:sz w:val="24"/>
          <w:szCs w:val="24"/>
        </w:rPr>
        <w:t xml:space="preserve">e intrekking van de surseance op </w:t>
      </w:r>
      <w:r w:rsidR="009D396C" w:rsidRPr="00A33691">
        <w:rPr>
          <w:rFonts w:ascii="Times New Roman" w:eastAsia="Times New Roman" w:hAnsi="Times New Roman" w:cs="Times New Roman"/>
          <w:sz w:val="24"/>
          <w:szCs w:val="24"/>
        </w:rPr>
        <w:t>verzoek van de schuldenaar. H</w:t>
      </w:r>
      <w:r w:rsidRPr="00A33691">
        <w:rPr>
          <w:rFonts w:ascii="Times New Roman" w:eastAsia="Times New Roman" w:hAnsi="Times New Roman" w:cs="Times New Roman"/>
          <w:sz w:val="24"/>
          <w:szCs w:val="24"/>
        </w:rPr>
        <w:t>et is gelijkluidend aan art. 247H Fw.</w:t>
      </w:r>
    </w:p>
    <w:p w:rsidR="00F74D1F" w:rsidRPr="00A33691" w:rsidRDefault="00F74D1F" w:rsidP="007B7A89">
      <w:pPr>
        <w:pStyle w:val="Plattetekst"/>
        <w:ind w:left="567" w:hanging="567"/>
        <w:rPr>
          <w:rFonts w:ascii="Times New Roman" w:eastAsia="Times New Roman" w:hAnsi="Times New Roman" w:cs="Times New Roman"/>
          <w:sz w:val="24"/>
          <w:szCs w:val="24"/>
        </w:rPr>
      </w:pPr>
    </w:p>
    <w:p w:rsidR="00F74D1F" w:rsidRPr="00A33691" w:rsidRDefault="00F74D1F"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259-261 Fw</w:t>
      </w:r>
    </w:p>
    <w:p w:rsidR="00F74D1F" w:rsidRPr="00A33691" w:rsidRDefault="00F74D1F" w:rsidP="007B7A89">
      <w:pPr>
        <w:pStyle w:val="Plattetekst"/>
        <w:ind w:left="567" w:hanging="567"/>
        <w:rPr>
          <w:rFonts w:ascii="Times New Roman" w:eastAsia="Times New Roman" w:hAnsi="Times New Roman" w:cs="Times New Roman"/>
          <w:b/>
          <w:sz w:val="24"/>
          <w:szCs w:val="24"/>
        </w:rPr>
      </w:pPr>
    </w:p>
    <w:p w:rsidR="00F74D1F" w:rsidRPr="00A33691" w:rsidRDefault="00F74D1F"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Deze artikelen regelen de omzetting van een surseance in een schuldsaneringsregeling. Zij zijn gelijkluidend aan de artikelen 247a-247cH Fw, behoudens dat in art. 261 Fw niet bepaald is dat de bewindvoerder in de schuldsaneringsregeling de bevoegdheid ui</w:t>
      </w:r>
      <w:r w:rsidRPr="00A33691">
        <w:rPr>
          <w:rFonts w:ascii="Times New Roman" w:eastAsia="Times New Roman" w:hAnsi="Times New Roman" w:cs="Times New Roman"/>
          <w:sz w:val="24"/>
          <w:szCs w:val="24"/>
        </w:rPr>
        <w:t>t</w:t>
      </w:r>
      <w:r w:rsidRPr="00A33691">
        <w:rPr>
          <w:rFonts w:ascii="Times New Roman" w:eastAsia="Times New Roman" w:hAnsi="Times New Roman" w:cs="Times New Roman"/>
          <w:sz w:val="24"/>
          <w:szCs w:val="24"/>
        </w:rPr>
        <w:t xml:space="preserve">oefent die in art. 228H Fw aan de bewindvoerder in de surseance is toegekend. </w:t>
      </w:r>
      <w:r w:rsidR="009D396C" w:rsidRPr="00A33691">
        <w:rPr>
          <w:rFonts w:ascii="Times New Roman" w:eastAsia="Times New Roman" w:hAnsi="Times New Roman" w:cs="Times New Roman"/>
          <w:sz w:val="24"/>
          <w:szCs w:val="24"/>
        </w:rPr>
        <w:t>Dit is de bevoegdheid van bewindvoerders om alles te doen om de boedel schadeloos te houden indien de schuldenaar een daad van beheer of beschikking heeft verricht zonder med</w:t>
      </w:r>
      <w:r w:rsidR="009D396C" w:rsidRPr="00A33691">
        <w:rPr>
          <w:rFonts w:ascii="Times New Roman" w:eastAsia="Times New Roman" w:hAnsi="Times New Roman" w:cs="Times New Roman"/>
          <w:sz w:val="24"/>
          <w:szCs w:val="24"/>
        </w:rPr>
        <w:t>e</w:t>
      </w:r>
      <w:r w:rsidR="009D396C" w:rsidRPr="00A33691">
        <w:rPr>
          <w:rFonts w:ascii="Times New Roman" w:eastAsia="Times New Roman" w:hAnsi="Times New Roman" w:cs="Times New Roman"/>
          <w:sz w:val="24"/>
          <w:szCs w:val="24"/>
        </w:rPr>
        <w:t>werking machtiging of bijstand van de bewindvoerders. Deze bevoegdheid komt in het INSOLAD voorstel niet aan de bewindvoerders toe.</w:t>
      </w:r>
    </w:p>
    <w:p w:rsidR="009D396C" w:rsidRPr="00A33691" w:rsidRDefault="009D396C" w:rsidP="007B7A89">
      <w:pPr>
        <w:pStyle w:val="Plattetekst"/>
        <w:ind w:left="567" w:hanging="567"/>
        <w:rPr>
          <w:rFonts w:ascii="Times New Roman" w:eastAsia="Times New Roman" w:hAnsi="Times New Roman" w:cs="Times New Roman"/>
          <w:sz w:val="24"/>
          <w:szCs w:val="24"/>
        </w:rPr>
      </w:pPr>
    </w:p>
    <w:p w:rsidR="009D396C" w:rsidRPr="00A33691" w:rsidRDefault="009D396C" w:rsidP="007B7A89">
      <w:pPr>
        <w:pStyle w:val="Plattetekst"/>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b/>
          <w:sz w:val="24"/>
          <w:szCs w:val="24"/>
        </w:rPr>
        <w:t>Art. 262 Fw</w:t>
      </w:r>
    </w:p>
    <w:p w:rsidR="009D396C" w:rsidRPr="00A33691" w:rsidRDefault="009D396C" w:rsidP="007B7A89">
      <w:pPr>
        <w:pStyle w:val="Plattetekst"/>
        <w:ind w:left="567" w:hanging="567"/>
        <w:rPr>
          <w:rFonts w:ascii="Times New Roman" w:eastAsia="Times New Roman" w:hAnsi="Times New Roman" w:cs="Times New Roman"/>
          <w:sz w:val="24"/>
          <w:szCs w:val="24"/>
        </w:rPr>
      </w:pPr>
    </w:p>
    <w:p w:rsidR="009D396C" w:rsidRPr="00A33691" w:rsidRDefault="009D396C"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betreft de omzetting van een surseance in een faillissement onder art. 37 IVO. Het is gelijkluidend aan art. 247dH Fw.</w:t>
      </w:r>
    </w:p>
    <w:p w:rsidR="009D396C" w:rsidRPr="00A33691" w:rsidRDefault="009D396C" w:rsidP="007B7A89">
      <w:pPr>
        <w:pStyle w:val="Plattetekst"/>
        <w:ind w:left="567" w:hanging="567"/>
        <w:rPr>
          <w:rFonts w:ascii="Times New Roman" w:eastAsia="Times New Roman" w:hAnsi="Times New Roman" w:cs="Times New Roman"/>
          <w:sz w:val="24"/>
          <w:szCs w:val="24"/>
        </w:rPr>
      </w:pPr>
    </w:p>
    <w:p w:rsidR="009D396C" w:rsidRPr="00A33691" w:rsidRDefault="009D396C"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263 Fw</w:t>
      </w:r>
    </w:p>
    <w:p w:rsidR="009D396C" w:rsidRPr="00A33691" w:rsidRDefault="009D396C" w:rsidP="007B7A89">
      <w:pPr>
        <w:pStyle w:val="Plattetekst"/>
        <w:ind w:left="567" w:hanging="567"/>
        <w:rPr>
          <w:rFonts w:ascii="Times New Roman" w:eastAsia="Times New Roman" w:hAnsi="Times New Roman" w:cs="Times New Roman"/>
          <w:sz w:val="24"/>
          <w:szCs w:val="24"/>
        </w:rPr>
      </w:pPr>
    </w:p>
    <w:p w:rsidR="009D396C" w:rsidRPr="00A33691" w:rsidRDefault="009D396C"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bepaalt dat gedurende de surseance faillietverklaring niet rauwelijks kan worden verzocht en regelt enige gevolgen van de faillietverklaring. het artikel is gelij</w:t>
      </w:r>
      <w:r w:rsidRPr="00A33691">
        <w:rPr>
          <w:rFonts w:ascii="Times New Roman" w:eastAsia="Times New Roman" w:hAnsi="Times New Roman" w:cs="Times New Roman"/>
          <w:sz w:val="24"/>
          <w:szCs w:val="24"/>
        </w:rPr>
        <w:t>k</w:t>
      </w:r>
      <w:r w:rsidRPr="00A33691">
        <w:rPr>
          <w:rFonts w:ascii="Times New Roman" w:eastAsia="Times New Roman" w:hAnsi="Times New Roman" w:cs="Times New Roman"/>
          <w:sz w:val="24"/>
          <w:szCs w:val="24"/>
        </w:rPr>
        <w:t>luidend aan art. 263H Fw.</w:t>
      </w:r>
    </w:p>
    <w:p w:rsidR="009D396C" w:rsidRPr="00A33691" w:rsidRDefault="009D396C" w:rsidP="007B7A89">
      <w:pPr>
        <w:pStyle w:val="Plattetekst"/>
        <w:ind w:left="567" w:hanging="567"/>
        <w:rPr>
          <w:rFonts w:ascii="Times New Roman" w:eastAsia="Times New Roman" w:hAnsi="Times New Roman" w:cs="Times New Roman"/>
          <w:sz w:val="24"/>
          <w:szCs w:val="24"/>
        </w:rPr>
      </w:pPr>
    </w:p>
    <w:p w:rsidR="009D396C" w:rsidRPr="00A33691" w:rsidRDefault="009D396C"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264 Fw</w:t>
      </w:r>
    </w:p>
    <w:p w:rsidR="009D396C" w:rsidRPr="00A33691" w:rsidRDefault="009D396C" w:rsidP="007B7A89">
      <w:pPr>
        <w:pStyle w:val="Plattetekst"/>
        <w:ind w:left="567" w:hanging="567"/>
        <w:rPr>
          <w:rFonts w:ascii="Times New Roman" w:eastAsia="Times New Roman" w:hAnsi="Times New Roman" w:cs="Times New Roman"/>
          <w:b/>
          <w:sz w:val="24"/>
          <w:szCs w:val="24"/>
        </w:rPr>
      </w:pPr>
    </w:p>
    <w:p w:rsidR="009D396C" w:rsidRPr="00A33691" w:rsidRDefault="009D396C"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Indien een surseance wordt gevolgd door een faillissement of een nieuwe surseance, dan worden sommige gevolgen van de surseance toegerekend aan het opvolgende fai</w:t>
      </w:r>
      <w:r w:rsidRPr="00A33691">
        <w:rPr>
          <w:rFonts w:ascii="Times New Roman" w:eastAsia="Times New Roman" w:hAnsi="Times New Roman" w:cs="Times New Roman"/>
          <w:sz w:val="24"/>
          <w:szCs w:val="24"/>
        </w:rPr>
        <w:t>l</w:t>
      </w:r>
      <w:r w:rsidRPr="00A33691">
        <w:rPr>
          <w:rFonts w:ascii="Times New Roman" w:eastAsia="Times New Roman" w:hAnsi="Times New Roman" w:cs="Times New Roman"/>
          <w:sz w:val="24"/>
          <w:szCs w:val="24"/>
        </w:rPr>
        <w:t>lissement (</w:t>
      </w:r>
      <w:r w:rsidR="00B27D41" w:rsidRPr="00A33691">
        <w:rPr>
          <w:rFonts w:ascii="Times New Roman" w:eastAsia="Times New Roman" w:hAnsi="Times New Roman" w:cs="Times New Roman"/>
          <w:sz w:val="24"/>
          <w:szCs w:val="24"/>
        </w:rPr>
        <w:t>zo worden boedelschulden uit de surseance aangemerkt als boedelschulden in het faillissement) of de opvolgende surseance en werken sommige termijnen terug tot aan het begin van de surseance. Het artikel is gelijkluidend aan art. 249H Fw.</w:t>
      </w:r>
    </w:p>
    <w:p w:rsidR="00B27D41" w:rsidRPr="00A33691" w:rsidRDefault="00B27D41" w:rsidP="007B7A89">
      <w:pPr>
        <w:pStyle w:val="Plattetekst"/>
        <w:ind w:left="567" w:hanging="567"/>
        <w:rPr>
          <w:rFonts w:ascii="Times New Roman" w:eastAsia="Times New Roman" w:hAnsi="Times New Roman" w:cs="Times New Roman"/>
          <w:sz w:val="24"/>
          <w:szCs w:val="24"/>
        </w:rPr>
      </w:pPr>
    </w:p>
    <w:p w:rsidR="00B27D41" w:rsidRPr="00A33691" w:rsidRDefault="00B27D41" w:rsidP="007B7A89">
      <w:pPr>
        <w:pStyle w:val="Plattetekst"/>
        <w:ind w:left="567" w:hanging="567"/>
        <w:rPr>
          <w:rFonts w:ascii="Times New Roman" w:eastAsia="Times New Roman" w:hAnsi="Times New Roman" w:cs="Times New Roman"/>
          <w:b/>
          <w:sz w:val="24"/>
          <w:szCs w:val="24"/>
        </w:rPr>
      </w:pPr>
      <w:r w:rsidRPr="00A33691">
        <w:rPr>
          <w:rFonts w:ascii="Times New Roman" w:eastAsia="Times New Roman" w:hAnsi="Times New Roman" w:cs="Times New Roman"/>
          <w:b/>
          <w:sz w:val="24"/>
          <w:szCs w:val="24"/>
        </w:rPr>
        <w:t>art. 265 Fw</w:t>
      </w:r>
    </w:p>
    <w:p w:rsidR="00B27D41" w:rsidRPr="00A33691" w:rsidRDefault="00B27D41" w:rsidP="007B7A89">
      <w:pPr>
        <w:pStyle w:val="Plattetekst"/>
        <w:ind w:left="567" w:hanging="567"/>
        <w:rPr>
          <w:rFonts w:ascii="Times New Roman" w:eastAsia="Times New Roman" w:hAnsi="Times New Roman" w:cs="Times New Roman"/>
          <w:b/>
          <w:sz w:val="24"/>
          <w:szCs w:val="24"/>
        </w:rPr>
      </w:pPr>
    </w:p>
    <w:p w:rsidR="00B27D41" w:rsidRPr="00A33691" w:rsidRDefault="00B27D41"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betreft de toepassing van de vangnetregeling bij bepaalde financiële inste</w:t>
      </w:r>
      <w:r w:rsidRPr="00A33691">
        <w:rPr>
          <w:rFonts w:ascii="Times New Roman" w:eastAsia="Times New Roman" w:hAnsi="Times New Roman" w:cs="Times New Roman"/>
          <w:sz w:val="24"/>
          <w:szCs w:val="24"/>
        </w:rPr>
        <w:t>l</w:t>
      </w:r>
      <w:r w:rsidRPr="00A33691">
        <w:rPr>
          <w:rFonts w:ascii="Times New Roman" w:eastAsia="Times New Roman" w:hAnsi="Times New Roman" w:cs="Times New Roman"/>
          <w:sz w:val="24"/>
          <w:szCs w:val="24"/>
        </w:rPr>
        <w:t>lingen en personen indien de surseance gevolgd wordt door een faillissement. Het art</w:t>
      </w:r>
      <w:r w:rsidRPr="00A33691">
        <w:rPr>
          <w:rFonts w:ascii="Times New Roman" w:eastAsia="Times New Roman" w:hAnsi="Times New Roman" w:cs="Times New Roman"/>
          <w:sz w:val="24"/>
          <w:szCs w:val="24"/>
        </w:rPr>
        <w:t>i</w:t>
      </w:r>
      <w:r w:rsidRPr="00A33691">
        <w:rPr>
          <w:rFonts w:ascii="Times New Roman" w:eastAsia="Times New Roman" w:hAnsi="Times New Roman" w:cs="Times New Roman"/>
          <w:sz w:val="24"/>
          <w:szCs w:val="24"/>
        </w:rPr>
        <w:t>kel is gelijkluidend aan art. 249aH Fw.</w:t>
      </w:r>
    </w:p>
    <w:p w:rsidR="00B27D41" w:rsidRPr="00A33691" w:rsidRDefault="00B27D41" w:rsidP="007B7A89">
      <w:pPr>
        <w:pStyle w:val="Plattetekst"/>
        <w:ind w:left="567" w:hanging="567"/>
        <w:rPr>
          <w:rFonts w:ascii="Times New Roman" w:eastAsia="Times New Roman" w:hAnsi="Times New Roman" w:cs="Times New Roman"/>
          <w:sz w:val="24"/>
          <w:szCs w:val="24"/>
        </w:rPr>
      </w:pPr>
    </w:p>
    <w:p w:rsidR="00B27D41" w:rsidRPr="00A33691" w:rsidRDefault="00B27D41" w:rsidP="007B7A89">
      <w:pPr>
        <w:pStyle w:val="Plattetekst"/>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b/>
          <w:sz w:val="24"/>
          <w:szCs w:val="24"/>
        </w:rPr>
        <w:t>art. 266 Fw</w:t>
      </w:r>
    </w:p>
    <w:p w:rsidR="00B27D41" w:rsidRPr="00A33691" w:rsidRDefault="00B27D41" w:rsidP="007B7A89">
      <w:pPr>
        <w:pStyle w:val="Plattetekst"/>
        <w:ind w:left="567" w:hanging="567"/>
        <w:rPr>
          <w:rFonts w:ascii="Times New Roman" w:eastAsia="Times New Roman" w:hAnsi="Times New Roman" w:cs="Times New Roman"/>
          <w:sz w:val="24"/>
          <w:szCs w:val="24"/>
        </w:rPr>
      </w:pPr>
    </w:p>
    <w:p w:rsidR="00B27D41" w:rsidRPr="00A33691" w:rsidRDefault="00B27D41"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Dit artikel ziet op het loon van</w:t>
      </w:r>
      <w:r w:rsidR="00D125A9" w:rsidRPr="00A33691">
        <w:rPr>
          <w:rFonts w:ascii="Times New Roman" w:eastAsia="Times New Roman" w:hAnsi="Times New Roman" w:cs="Times New Roman"/>
          <w:sz w:val="24"/>
          <w:szCs w:val="24"/>
        </w:rPr>
        <w:t xml:space="preserve"> de</w:t>
      </w:r>
      <w:r w:rsidRPr="00A33691">
        <w:rPr>
          <w:rFonts w:ascii="Times New Roman" w:eastAsia="Times New Roman" w:hAnsi="Times New Roman" w:cs="Times New Roman"/>
          <w:sz w:val="24"/>
          <w:szCs w:val="24"/>
        </w:rPr>
        <w:t xml:space="preserve"> bewindvoerders en op verschotten. Het is gelijklu</w:t>
      </w:r>
      <w:r w:rsidRPr="00A33691">
        <w:rPr>
          <w:rFonts w:ascii="Times New Roman" w:eastAsia="Times New Roman" w:hAnsi="Times New Roman" w:cs="Times New Roman"/>
          <w:sz w:val="24"/>
          <w:szCs w:val="24"/>
        </w:rPr>
        <w:t>i</w:t>
      </w:r>
      <w:r w:rsidRPr="00A33691">
        <w:rPr>
          <w:rFonts w:ascii="Times New Roman" w:eastAsia="Times New Roman" w:hAnsi="Times New Roman" w:cs="Times New Roman"/>
          <w:sz w:val="24"/>
          <w:szCs w:val="24"/>
        </w:rPr>
        <w:t xml:space="preserve">dend aan art. 250H Fw met dien verstande dat </w:t>
      </w:r>
      <w:r w:rsidR="009B722A" w:rsidRPr="00A33691">
        <w:rPr>
          <w:rFonts w:ascii="Times New Roman" w:eastAsia="Times New Roman" w:hAnsi="Times New Roman" w:cs="Times New Roman"/>
          <w:sz w:val="24"/>
          <w:szCs w:val="24"/>
        </w:rPr>
        <w:t>de deskundigen zijn geschrapt omdat art. 226H Fw niet is overgenomen</w:t>
      </w:r>
      <w:r w:rsidRPr="00A33691">
        <w:rPr>
          <w:rFonts w:ascii="Times New Roman" w:eastAsia="Times New Roman" w:hAnsi="Times New Roman" w:cs="Times New Roman"/>
          <w:sz w:val="24"/>
          <w:szCs w:val="24"/>
        </w:rPr>
        <w:t>.</w:t>
      </w:r>
    </w:p>
    <w:p w:rsidR="00B27D41" w:rsidRPr="00A33691" w:rsidRDefault="00B27D41" w:rsidP="007B7A89">
      <w:pPr>
        <w:pStyle w:val="Plattetekst"/>
        <w:ind w:left="567" w:hanging="567"/>
        <w:rPr>
          <w:rFonts w:ascii="Times New Roman" w:eastAsia="Times New Roman" w:hAnsi="Times New Roman" w:cs="Times New Roman"/>
          <w:sz w:val="24"/>
          <w:szCs w:val="24"/>
        </w:rPr>
      </w:pPr>
    </w:p>
    <w:p w:rsidR="00B27D41" w:rsidRPr="00A33691" w:rsidRDefault="00B27D41" w:rsidP="007B7A89">
      <w:pPr>
        <w:pStyle w:val="Plattetekst"/>
        <w:ind w:left="567" w:hanging="567"/>
        <w:rPr>
          <w:rFonts w:ascii="Times New Roman" w:eastAsia="Times New Roman" w:hAnsi="Times New Roman" w:cs="Times New Roman"/>
          <w:b/>
          <w:sz w:val="24"/>
          <w:szCs w:val="24"/>
          <w:u w:val="single"/>
        </w:rPr>
      </w:pPr>
      <w:r w:rsidRPr="00A33691">
        <w:rPr>
          <w:rFonts w:ascii="Times New Roman" w:eastAsia="Times New Roman" w:hAnsi="Times New Roman" w:cs="Times New Roman"/>
          <w:b/>
          <w:sz w:val="24"/>
          <w:szCs w:val="24"/>
          <w:u w:val="single"/>
        </w:rPr>
        <w:t>Vijfde afdeling: bepalingen van internationaal recht</w:t>
      </w:r>
    </w:p>
    <w:p w:rsidR="00B27D41" w:rsidRPr="00A33691" w:rsidRDefault="00B27D41" w:rsidP="007B7A89">
      <w:pPr>
        <w:pStyle w:val="Plattetekst"/>
        <w:ind w:left="567" w:hanging="567"/>
        <w:rPr>
          <w:rFonts w:ascii="Times New Roman" w:eastAsia="Times New Roman" w:hAnsi="Times New Roman" w:cs="Times New Roman"/>
          <w:b/>
          <w:sz w:val="24"/>
          <w:szCs w:val="24"/>
          <w:u w:val="single"/>
        </w:rPr>
      </w:pPr>
    </w:p>
    <w:p w:rsidR="007F7F4A" w:rsidRPr="00A33691" w:rsidRDefault="00B27D41" w:rsidP="007B7A89">
      <w:pPr>
        <w:pStyle w:val="Plattetekst"/>
        <w:numPr>
          <w:ilvl w:val="0"/>
          <w:numId w:val="27"/>
        </w:numPr>
        <w:ind w:left="567" w:hanging="567"/>
        <w:rPr>
          <w:rFonts w:ascii="Times New Roman" w:eastAsia="Times New Roman" w:hAnsi="Times New Roman" w:cs="Times New Roman"/>
          <w:sz w:val="24"/>
          <w:szCs w:val="24"/>
        </w:rPr>
      </w:pPr>
      <w:r w:rsidRPr="00A33691">
        <w:rPr>
          <w:rFonts w:ascii="Times New Roman" w:eastAsia="Times New Roman" w:hAnsi="Times New Roman" w:cs="Times New Roman"/>
          <w:sz w:val="24"/>
          <w:szCs w:val="24"/>
        </w:rPr>
        <w:t>Art 267 Fw verklaart de bepalingen van internationaal recht van de artt</w:t>
      </w:r>
      <w:r w:rsidR="009B722A" w:rsidRPr="00A33691">
        <w:rPr>
          <w:rFonts w:ascii="Times New Roman" w:eastAsia="Times New Roman" w:hAnsi="Times New Roman" w:cs="Times New Roman"/>
          <w:sz w:val="24"/>
          <w:szCs w:val="24"/>
        </w:rPr>
        <w:t>.</w:t>
      </w:r>
      <w:r w:rsidRPr="00A33691">
        <w:rPr>
          <w:rFonts w:ascii="Times New Roman" w:eastAsia="Times New Roman" w:hAnsi="Times New Roman" w:cs="Times New Roman"/>
          <w:sz w:val="24"/>
          <w:szCs w:val="24"/>
        </w:rPr>
        <w:t xml:space="preserve"> 203-205 Fw van overeenkomstige toepassing in de surseance. Het is gelijkluidend aan art. 251H Fw.</w:t>
      </w:r>
    </w:p>
    <w:p w:rsidR="007044BD" w:rsidRPr="00A33691" w:rsidRDefault="007044BD" w:rsidP="007B7A89">
      <w:pPr>
        <w:pStyle w:val="Plattetekst"/>
        <w:ind w:left="567" w:hanging="567"/>
        <w:rPr>
          <w:rFonts w:ascii="Times New Roman" w:hAnsi="Times New Roman" w:cs="Times New Roman"/>
          <w:sz w:val="24"/>
          <w:szCs w:val="24"/>
        </w:rPr>
      </w:pPr>
    </w:p>
    <w:p w:rsidR="007710AF" w:rsidRPr="00A33691" w:rsidRDefault="007710AF" w:rsidP="007B7A89">
      <w:pPr>
        <w:pStyle w:val="Plattetekst"/>
        <w:ind w:left="567" w:hanging="567"/>
        <w:rPr>
          <w:rFonts w:ascii="Times New Roman" w:hAnsi="Times New Roman" w:cs="Times New Roman"/>
          <w:b/>
          <w:sz w:val="24"/>
          <w:szCs w:val="24"/>
          <w:u w:val="single"/>
        </w:rPr>
      </w:pPr>
      <w:r w:rsidRPr="00A33691">
        <w:rPr>
          <w:rFonts w:ascii="Times New Roman" w:hAnsi="Times New Roman" w:cs="Times New Roman"/>
          <w:b/>
          <w:sz w:val="24"/>
          <w:szCs w:val="24"/>
          <w:u w:val="single"/>
        </w:rPr>
        <w:t>Zesde afdeling: van het akkoord</w:t>
      </w:r>
    </w:p>
    <w:p w:rsidR="00AC5814" w:rsidRPr="00A33691" w:rsidRDefault="00AC5814" w:rsidP="007B7A89">
      <w:pPr>
        <w:pStyle w:val="Plattetekst"/>
        <w:ind w:left="567" w:hanging="567"/>
        <w:rPr>
          <w:rFonts w:ascii="Times New Roman" w:hAnsi="Times New Roman" w:cs="Times New Roman"/>
          <w:b/>
          <w:sz w:val="24"/>
          <w:szCs w:val="24"/>
          <w:u w:val="single"/>
        </w:rPr>
      </w:pPr>
    </w:p>
    <w:p w:rsidR="00AC5814" w:rsidRPr="00A33691" w:rsidRDefault="007710AF" w:rsidP="007B7A89">
      <w:pPr>
        <w:pStyle w:val="Plattetekst"/>
        <w:numPr>
          <w:ilvl w:val="0"/>
          <w:numId w:val="27"/>
        </w:numPr>
        <w:ind w:left="567" w:hanging="567"/>
        <w:rPr>
          <w:rFonts w:ascii="Times New Roman" w:hAnsi="Times New Roman" w:cs="Times New Roman"/>
          <w:sz w:val="24"/>
          <w:szCs w:val="24"/>
        </w:rPr>
      </w:pPr>
      <w:r w:rsidRPr="00A33691">
        <w:rPr>
          <w:rFonts w:ascii="Times New Roman" w:eastAsia="Times New Roman" w:hAnsi="Times New Roman" w:cs="Times New Roman"/>
          <w:sz w:val="24"/>
          <w:szCs w:val="24"/>
        </w:rPr>
        <w:t>Zoals</w:t>
      </w:r>
      <w:r w:rsidRPr="00A33691">
        <w:rPr>
          <w:rFonts w:ascii="Times New Roman" w:hAnsi="Times New Roman" w:cs="Times New Roman"/>
          <w:sz w:val="24"/>
          <w:szCs w:val="24"/>
        </w:rPr>
        <w:t xml:space="preserve"> hiervoor onder </w:t>
      </w:r>
      <w:fldSimple w:instr=" REF _Ref408141662 \r \h  \* MERGEFORMAT ">
        <w:r w:rsidR="00567B50">
          <w:rPr>
            <w:rFonts w:ascii="Times New Roman" w:hAnsi="Times New Roman" w:cs="Times New Roman"/>
            <w:sz w:val="24"/>
            <w:szCs w:val="24"/>
          </w:rPr>
          <w:t>3</w:t>
        </w:r>
      </w:fldSimple>
      <w:r w:rsidR="00C81846" w:rsidRPr="00A33691">
        <w:rPr>
          <w:rFonts w:ascii="Times New Roman" w:hAnsi="Times New Roman" w:cs="Times New Roman"/>
          <w:sz w:val="24"/>
          <w:szCs w:val="24"/>
        </w:rPr>
        <w:t xml:space="preserve"> is besproken</w:t>
      </w:r>
      <w:r w:rsidR="00D125A9" w:rsidRPr="00A33691">
        <w:rPr>
          <w:rFonts w:ascii="Times New Roman" w:hAnsi="Times New Roman" w:cs="Times New Roman"/>
          <w:sz w:val="24"/>
          <w:szCs w:val="24"/>
        </w:rPr>
        <w:t>,</w:t>
      </w:r>
      <w:r w:rsidR="00C81846" w:rsidRPr="00A33691">
        <w:rPr>
          <w:rFonts w:ascii="Times New Roman" w:hAnsi="Times New Roman" w:cs="Times New Roman"/>
          <w:sz w:val="24"/>
          <w:szCs w:val="24"/>
        </w:rPr>
        <w:t xml:space="preserve"> worden in Nederland de meeste reorganisaties bereikt in faillissement onder gebruikmaking van een activa-transactie. De wetgever van 1893 had dat niet zo bedoeld. De faillissementsprocedure is aldus gestructureerd dat een verificatievergadering gehouden zou worden spoedig na de opening van het faillissement (art. 108 Fw</w:t>
      </w:r>
      <w:r w:rsidR="00C81846" w:rsidRPr="00A33691">
        <w:rPr>
          <w:rStyle w:val="Voetnootmarkering"/>
          <w:rFonts w:ascii="Times New Roman" w:hAnsi="Times New Roman" w:cs="Times New Roman"/>
          <w:sz w:val="24"/>
          <w:szCs w:val="24"/>
        </w:rPr>
        <w:footnoteReference w:id="45"/>
      </w:r>
      <w:r w:rsidR="00C81846" w:rsidRPr="00A33691">
        <w:rPr>
          <w:rFonts w:ascii="Times New Roman" w:hAnsi="Times New Roman" w:cs="Times New Roman"/>
          <w:sz w:val="24"/>
          <w:szCs w:val="24"/>
        </w:rPr>
        <w:t>), dat de schuldenaar in de verificatievergadering een a</w:t>
      </w:r>
      <w:r w:rsidR="00C81846" w:rsidRPr="00A33691">
        <w:rPr>
          <w:rFonts w:ascii="Times New Roman" w:hAnsi="Times New Roman" w:cs="Times New Roman"/>
          <w:sz w:val="24"/>
          <w:szCs w:val="24"/>
        </w:rPr>
        <w:t>k</w:t>
      </w:r>
      <w:r w:rsidR="00C81846" w:rsidRPr="00A33691">
        <w:rPr>
          <w:rFonts w:ascii="Times New Roman" w:hAnsi="Times New Roman" w:cs="Times New Roman"/>
          <w:sz w:val="24"/>
          <w:szCs w:val="24"/>
        </w:rPr>
        <w:t xml:space="preserve">koord zou kunnen aanbieden en dat slechts indien geen akkoord tot stand zou komen de curator zou overgaan tot vereffening van de boedel en dus bijvoorbeeld </w:t>
      </w:r>
      <w:r w:rsidR="006B7DE4" w:rsidRPr="00A33691">
        <w:rPr>
          <w:rFonts w:ascii="Times New Roman" w:hAnsi="Times New Roman" w:cs="Times New Roman"/>
          <w:sz w:val="24"/>
          <w:szCs w:val="24"/>
        </w:rPr>
        <w:t>de samenha</w:t>
      </w:r>
      <w:r w:rsidR="006B7DE4" w:rsidRPr="00A33691">
        <w:rPr>
          <w:rFonts w:ascii="Times New Roman" w:hAnsi="Times New Roman" w:cs="Times New Roman"/>
          <w:sz w:val="24"/>
          <w:szCs w:val="24"/>
        </w:rPr>
        <w:t>n</w:t>
      </w:r>
      <w:r w:rsidR="006B7DE4" w:rsidRPr="00A33691">
        <w:rPr>
          <w:rFonts w:ascii="Times New Roman" w:hAnsi="Times New Roman" w:cs="Times New Roman"/>
          <w:sz w:val="24"/>
          <w:szCs w:val="24"/>
        </w:rPr>
        <w:t>gende activa van de onderneming in een activa-transactie zou verkopen. Art. 101-1 Fw bepaalde dat de curator voorafgaand aan de verificatievergadering slechts goederen mocht vervreemden voor</w:t>
      </w:r>
      <w:r w:rsidR="00B00CED" w:rsidRPr="00A33691">
        <w:rPr>
          <w:rFonts w:ascii="Times New Roman" w:hAnsi="Times New Roman" w:cs="Times New Roman"/>
          <w:sz w:val="24"/>
          <w:szCs w:val="24"/>
        </w:rPr>
        <w:t xml:space="preserve"> </w:t>
      </w:r>
      <w:r w:rsidR="006B7DE4" w:rsidRPr="00A33691">
        <w:rPr>
          <w:rFonts w:ascii="Times New Roman" w:hAnsi="Times New Roman" w:cs="Times New Roman"/>
          <w:sz w:val="24"/>
          <w:szCs w:val="24"/>
        </w:rPr>
        <w:t>zover die vervreemding noodzakelijk is ter bestrijding van de kosten van het faillissement of de goederen niet dan met nadeel voor de boedel bewaard kunnen blijven. In de praktijk worden de bepalingen van art. 108 en 101 Fw echter niet nageleefd. Veelal verkoopt de curator de activa van de onderneming kort na de opening van het faillissement en in ieder geval voor de verificatievergadering en als al een ver</w:t>
      </w:r>
      <w:r w:rsidR="006B7DE4" w:rsidRPr="00A33691">
        <w:rPr>
          <w:rFonts w:ascii="Times New Roman" w:hAnsi="Times New Roman" w:cs="Times New Roman"/>
          <w:sz w:val="24"/>
          <w:szCs w:val="24"/>
        </w:rPr>
        <w:t>i</w:t>
      </w:r>
      <w:r w:rsidR="006B7DE4" w:rsidRPr="00A33691">
        <w:rPr>
          <w:rFonts w:ascii="Times New Roman" w:hAnsi="Times New Roman" w:cs="Times New Roman"/>
          <w:sz w:val="24"/>
          <w:szCs w:val="24"/>
        </w:rPr>
        <w:t>ficatievergadering gehouden wordt, dan gebeurt dit i</w:t>
      </w:r>
      <w:r w:rsidR="00B00CED" w:rsidRPr="00A33691">
        <w:rPr>
          <w:rFonts w:ascii="Times New Roman" w:hAnsi="Times New Roman" w:cs="Times New Roman"/>
          <w:sz w:val="24"/>
          <w:szCs w:val="24"/>
        </w:rPr>
        <w:t>n een veel later stadium. De surs</w:t>
      </w:r>
      <w:r w:rsidR="00B00CED" w:rsidRPr="00A33691">
        <w:rPr>
          <w:rFonts w:ascii="Times New Roman" w:hAnsi="Times New Roman" w:cs="Times New Roman"/>
          <w:sz w:val="24"/>
          <w:szCs w:val="24"/>
        </w:rPr>
        <w:t>e</w:t>
      </w:r>
      <w:r w:rsidR="00B00CED" w:rsidRPr="00A33691">
        <w:rPr>
          <w:rFonts w:ascii="Times New Roman" w:hAnsi="Times New Roman" w:cs="Times New Roman"/>
          <w:sz w:val="24"/>
          <w:szCs w:val="24"/>
        </w:rPr>
        <w:t xml:space="preserve">anceprocedure die in 1893 nog gericht was op volledige betaling van de </w:t>
      </w:r>
      <w:r w:rsidR="00082CCB" w:rsidRPr="00A33691">
        <w:rPr>
          <w:rFonts w:ascii="Times New Roman" w:hAnsi="Times New Roman" w:cs="Times New Roman"/>
          <w:sz w:val="24"/>
          <w:szCs w:val="24"/>
        </w:rPr>
        <w:t>schuldeisers</w:t>
      </w:r>
      <w:r w:rsidR="00B00CED" w:rsidRPr="00A33691">
        <w:rPr>
          <w:rFonts w:ascii="Times New Roman" w:hAnsi="Times New Roman" w:cs="Times New Roman"/>
          <w:sz w:val="24"/>
          <w:szCs w:val="24"/>
        </w:rPr>
        <w:t>, kende destijds nog geen akkoordregeling.</w:t>
      </w:r>
    </w:p>
    <w:p w:rsidR="00B00CED" w:rsidRPr="00A33691" w:rsidRDefault="00B00CED" w:rsidP="007B7A89">
      <w:pPr>
        <w:pStyle w:val="Plattetekst"/>
        <w:ind w:left="567" w:hanging="567"/>
        <w:rPr>
          <w:rFonts w:ascii="Times New Roman" w:hAnsi="Times New Roman" w:cs="Times New Roman"/>
          <w:sz w:val="24"/>
          <w:szCs w:val="24"/>
        </w:rPr>
      </w:pPr>
    </w:p>
    <w:p w:rsidR="00B00CED" w:rsidRPr="00A33691" w:rsidRDefault="00B00CE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Zoals </w:t>
      </w:r>
      <w:r w:rsidRPr="00A33691">
        <w:rPr>
          <w:rFonts w:ascii="Times New Roman" w:eastAsia="Times New Roman" w:hAnsi="Times New Roman" w:cs="Times New Roman"/>
          <w:sz w:val="24"/>
          <w:szCs w:val="24"/>
        </w:rPr>
        <w:t>onder</w:t>
      </w:r>
      <w:r w:rsidRPr="00A33691">
        <w:rPr>
          <w:rFonts w:ascii="Times New Roman" w:hAnsi="Times New Roman" w:cs="Times New Roman"/>
          <w:sz w:val="24"/>
          <w:szCs w:val="24"/>
        </w:rPr>
        <w:t xml:space="preserve"> </w:t>
      </w:r>
      <w:fldSimple w:instr=" REF _Ref408143276 \r \h  \* MERGEFORMAT ">
        <w:r w:rsidR="00567B50">
          <w:rPr>
            <w:rFonts w:ascii="Times New Roman" w:hAnsi="Times New Roman" w:cs="Times New Roman"/>
            <w:sz w:val="24"/>
            <w:szCs w:val="24"/>
          </w:rPr>
          <w:t>12</w:t>
        </w:r>
      </w:fldSimple>
      <w:r w:rsidRPr="00A33691">
        <w:rPr>
          <w:rFonts w:ascii="Times New Roman" w:hAnsi="Times New Roman" w:cs="Times New Roman"/>
          <w:sz w:val="24"/>
          <w:szCs w:val="24"/>
        </w:rPr>
        <w:t xml:space="preserve"> is besproken</w:t>
      </w:r>
      <w:r w:rsidR="00D125A9" w:rsidRPr="00A33691">
        <w:rPr>
          <w:rFonts w:ascii="Times New Roman" w:hAnsi="Times New Roman" w:cs="Times New Roman"/>
          <w:sz w:val="24"/>
          <w:szCs w:val="24"/>
        </w:rPr>
        <w:t>,</w:t>
      </w:r>
      <w:r w:rsidRPr="00A33691">
        <w:rPr>
          <w:rFonts w:ascii="Times New Roman" w:hAnsi="Times New Roman" w:cs="Times New Roman"/>
          <w:sz w:val="24"/>
          <w:szCs w:val="24"/>
        </w:rPr>
        <w:t xml:space="preserve"> is kan de akkoordregeling zoals vervat in de failliss</w:t>
      </w:r>
      <w:r w:rsidRPr="00A33691">
        <w:rPr>
          <w:rFonts w:ascii="Times New Roman" w:hAnsi="Times New Roman" w:cs="Times New Roman"/>
          <w:sz w:val="24"/>
          <w:szCs w:val="24"/>
        </w:rPr>
        <w:t>e</w:t>
      </w:r>
      <w:r w:rsidRPr="00A33691">
        <w:rPr>
          <w:rFonts w:ascii="Times New Roman" w:hAnsi="Times New Roman" w:cs="Times New Roman"/>
          <w:sz w:val="24"/>
          <w:szCs w:val="24"/>
        </w:rPr>
        <w:t>mentstitel (zesde afdeling) en sinds 1935 in de surseancetitel (tweede afdeling) slechts bij hoge uitzondering een adequaat instrument opleveren om een reorganisatie tot stand te brengen</w:t>
      </w:r>
      <w:r w:rsidR="00277BC0" w:rsidRPr="00A33691">
        <w:rPr>
          <w:rFonts w:ascii="Times New Roman" w:hAnsi="Times New Roman" w:cs="Times New Roman"/>
          <w:sz w:val="24"/>
          <w:szCs w:val="24"/>
        </w:rPr>
        <w:t xml:space="preserve">. De voornaamste handicap is dat door dit akkoord slechts de concurrente </w:t>
      </w:r>
      <w:r w:rsidR="00082CCB" w:rsidRPr="00A33691">
        <w:rPr>
          <w:rFonts w:ascii="Times New Roman" w:hAnsi="Times New Roman" w:cs="Times New Roman"/>
          <w:sz w:val="24"/>
          <w:szCs w:val="24"/>
        </w:rPr>
        <w:t>schuldeisers</w:t>
      </w:r>
      <w:r w:rsidR="00277BC0" w:rsidRPr="00A33691">
        <w:rPr>
          <w:rFonts w:ascii="Times New Roman" w:hAnsi="Times New Roman" w:cs="Times New Roman"/>
          <w:sz w:val="24"/>
          <w:szCs w:val="24"/>
        </w:rPr>
        <w:t xml:space="preserve"> gebonden kunnen worden. Toen aan het eind van de negentiende eeuw de Faillissementswet tot stand kwam konden de roerende zaken van een lopende ondern</w:t>
      </w:r>
      <w:r w:rsidR="00277BC0" w:rsidRPr="00A33691">
        <w:rPr>
          <w:rFonts w:ascii="Times New Roman" w:hAnsi="Times New Roman" w:cs="Times New Roman"/>
          <w:sz w:val="24"/>
          <w:szCs w:val="24"/>
        </w:rPr>
        <w:t>e</w:t>
      </w:r>
      <w:r w:rsidR="00277BC0" w:rsidRPr="00A33691">
        <w:rPr>
          <w:rFonts w:ascii="Times New Roman" w:hAnsi="Times New Roman" w:cs="Times New Roman"/>
          <w:sz w:val="24"/>
          <w:szCs w:val="24"/>
        </w:rPr>
        <w:t>ming niet verpand worden, omdat die goederen dan uit de macht van de ondernemer gebracht moesten worden. Ook de preferente schulden waren veel beperkter. Een o</w:t>
      </w:r>
      <w:r w:rsidR="00277BC0" w:rsidRPr="00A33691">
        <w:rPr>
          <w:rFonts w:ascii="Times New Roman" w:hAnsi="Times New Roman" w:cs="Times New Roman"/>
          <w:sz w:val="24"/>
          <w:szCs w:val="24"/>
        </w:rPr>
        <w:t>n</w:t>
      </w:r>
      <w:r w:rsidR="00277BC0" w:rsidRPr="00A33691">
        <w:rPr>
          <w:rFonts w:ascii="Times New Roman" w:hAnsi="Times New Roman" w:cs="Times New Roman"/>
          <w:sz w:val="24"/>
          <w:szCs w:val="24"/>
        </w:rPr>
        <w:t>derneming werd dus vooral gefinancierd met eigen vermogen en concurrente schulden (en hypotheek op het onroerend goed). In die context had een akkoord waarin uitslu</w:t>
      </w:r>
      <w:r w:rsidR="00277BC0" w:rsidRPr="00A33691">
        <w:rPr>
          <w:rFonts w:ascii="Times New Roman" w:hAnsi="Times New Roman" w:cs="Times New Roman"/>
          <w:sz w:val="24"/>
          <w:szCs w:val="24"/>
        </w:rPr>
        <w:t>i</w:t>
      </w:r>
      <w:r w:rsidR="00277BC0" w:rsidRPr="00A33691">
        <w:rPr>
          <w:rFonts w:ascii="Times New Roman" w:hAnsi="Times New Roman" w:cs="Times New Roman"/>
          <w:sz w:val="24"/>
          <w:szCs w:val="24"/>
        </w:rPr>
        <w:t xml:space="preserve">tend de concurrente </w:t>
      </w:r>
      <w:r w:rsidR="00082CCB" w:rsidRPr="00A33691">
        <w:rPr>
          <w:rFonts w:ascii="Times New Roman" w:hAnsi="Times New Roman" w:cs="Times New Roman"/>
          <w:sz w:val="24"/>
          <w:szCs w:val="24"/>
        </w:rPr>
        <w:t>schuldeisers</w:t>
      </w:r>
      <w:r w:rsidR="00277BC0" w:rsidRPr="00A33691">
        <w:rPr>
          <w:rFonts w:ascii="Times New Roman" w:hAnsi="Times New Roman" w:cs="Times New Roman"/>
          <w:sz w:val="24"/>
          <w:szCs w:val="24"/>
        </w:rPr>
        <w:t xml:space="preserve"> gebonden werden zin. In de huidige situatie waarin het vooral gaat om de zekerheids- en preferente </w:t>
      </w:r>
      <w:r w:rsidR="00082CCB" w:rsidRPr="00A33691">
        <w:rPr>
          <w:rFonts w:ascii="Times New Roman" w:hAnsi="Times New Roman" w:cs="Times New Roman"/>
          <w:sz w:val="24"/>
          <w:szCs w:val="24"/>
        </w:rPr>
        <w:t>schuldeisers</w:t>
      </w:r>
      <w:r w:rsidR="00277BC0" w:rsidRPr="00A33691">
        <w:rPr>
          <w:rFonts w:ascii="Times New Roman" w:hAnsi="Times New Roman" w:cs="Times New Roman"/>
          <w:sz w:val="24"/>
          <w:szCs w:val="24"/>
        </w:rPr>
        <w:t xml:space="preserve"> kan een akkoord slechts zelden uitkomst brengen. Vereiste voor een adequate akkoordprocedure is daarom dat ook een tegenstribbelende minderheid van preferente of zekerheids</w:t>
      </w:r>
      <w:r w:rsidR="00082CCB" w:rsidRPr="00A33691">
        <w:rPr>
          <w:rFonts w:ascii="Times New Roman" w:hAnsi="Times New Roman" w:cs="Times New Roman"/>
          <w:sz w:val="24"/>
          <w:szCs w:val="24"/>
        </w:rPr>
        <w:t>schuldeisers</w:t>
      </w:r>
      <w:r w:rsidR="00277BC0" w:rsidRPr="00A33691">
        <w:rPr>
          <w:rFonts w:ascii="Times New Roman" w:hAnsi="Times New Roman" w:cs="Times New Roman"/>
          <w:sz w:val="24"/>
          <w:szCs w:val="24"/>
        </w:rPr>
        <w:t xml:space="preserve"> gebo</w:t>
      </w:r>
      <w:r w:rsidR="00277BC0" w:rsidRPr="00A33691">
        <w:rPr>
          <w:rFonts w:ascii="Times New Roman" w:hAnsi="Times New Roman" w:cs="Times New Roman"/>
          <w:sz w:val="24"/>
          <w:szCs w:val="24"/>
        </w:rPr>
        <w:t>n</w:t>
      </w:r>
      <w:r w:rsidR="00277BC0" w:rsidRPr="00A33691">
        <w:rPr>
          <w:rFonts w:ascii="Times New Roman" w:hAnsi="Times New Roman" w:cs="Times New Roman"/>
          <w:sz w:val="24"/>
          <w:szCs w:val="24"/>
        </w:rPr>
        <w:t xml:space="preserve">den </w:t>
      </w:r>
      <w:r w:rsidR="00277BC0" w:rsidRPr="00A33691">
        <w:rPr>
          <w:rFonts w:ascii="Times New Roman" w:eastAsia="Times New Roman" w:hAnsi="Times New Roman" w:cs="Times New Roman"/>
          <w:sz w:val="24"/>
          <w:szCs w:val="24"/>
        </w:rPr>
        <w:t>kan</w:t>
      </w:r>
      <w:r w:rsidR="00277BC0" w:rsidRPr="00A33691">
        <w:rPr>
          <w:rFonts w:ascii="Times New Roman" w:hAnsi="Times New Roman" w:cs="Times New Roman"/>
          <w:sz w:val="24"/>
          <w:szCs w:val="24"/>
        </w:rPr>
        <w:t xml:space="preserve"> worden. De cruciale vraag is dan hoe zo'n akkoordprocedure zou moeten wo</w:t>
      </w:r>
      <w:r w:rsidR="00277BC0" w:rsidRPr="00A33691">
        <w:rPr>
          <w:rFonts w:ascii="Times New Roman" w:hAnsi="Times New Roman" w:cs="Times New Roman"/>
          <w:sz w:val="24"/>
          <w:szCs w:val="24"/>
        </w:rPr>
        <w:t>r</w:t>
      </w:r>
      <w:r w:rsidR="00277BC0" w:rsidRPr="00A33691">
        <w:rPr>
          <w:rFonts w:ascii="Times New Roman" w:hAnsi="Times New Roman" w:cs="Times New Roman"/>
          <w:sz w:val="24"/>
          <w:szCs w:val="24"/>
        </w:rPr>
        <w:t xml:space="preserve">den ingericht. </w:t>
      </w:r>
      <w:r w:rsidR="00D96C55" w:rsidRPr="00A33691">
        <w:rPr>
          <w:rFonts w:ascii="Times New Roman" w:hAnsi="Times New Roman" w:cs="Times New Roman"/>
          <w:sz w:val="24"/>
          <w:szCs w:val="24"/>
        </w:rPr>
        <w:t xml:space="preserve">Bij een akkoord dat uitsluitend de concurrente </w:t>
      </w:r>
      <w:r w:rsidR="00082CCB" w:rsidRPr="00A33691">
        <w:rPr>
          <w:rFonts w:ascii="Times New Roman" w:hAnsi="Times New Roman" w:cs="Times New Roman"/>
          <w:sz w:val="24"/>
          <w:szCs w:val="24"/>
        </w:rPr>
        <w:t>schuldeisers</w:t>
      </w:r>
      <w:r w:rsidR="00D96C55" w:rsidRPr="00A33691">
        <w:rPr>
          <w:rFonts w:ascii="Times New Roman" w:hAnsi="Times New Roman" w:cs="Times New Roman"/>
          <w:sz w:val="24"/>
          <w:szCs w:val="24"/>
        </w:rPr>
        <w:t xml:space="preserve"> bindt zijn alle stemmende </w:t>
      </w:r>
      <w:r w:rsidR="00082CCB" w:rsidRPr="00A33691">
        <w:rPr>
          <w:rFonts w:ascii="Times New Roman" w:hAnsi="Times New Roman" w:cs="Times New Roman"/>
          <w:sz w:val="24"/>
          <w:szCs w:val="24"/>
        </w:rPr>
        <w:t>schuldeisers</w:t>
      </w:r>
      <w:r w:rsidR="00D96C55" w:rsidRPr="00A33691">
        <w:rPr>
          <w:rFonts w:ascii="Times New Roman" w:hAnsi="Times New Roman" w:cs="Times New Roman"/>
          <w:sz w:val="24"/>
          <w:szCs w:val="24"/>
        </w:rPr>
        <w:t xml:space="preserve"> gelijkelijk gerechtigd tot de opbrengsten </w:t>
      </w:r>
      <w:r w:rsidR="00BC0EC0" w:rsidRPr="00A33691">
        <w:rPr>
          <w:rFonts w:ascii="Times New Roman" w:hAnsi="Times New Roman" w:cs="Times New Roman"/>
          <w:sz w:val="24"/>
          <w:szCs w:val="24"/>
        </w:rPr>
        <w:t xml:space="preserve">die uitgedeeld zouden worden als het akkoord niet tot stand zou komen, Daarin ligt ook de rechtvaardiging voor de regel dat de meerderheid de minderheid kan binden. De belangen tussen de stemmende </w:t>
      </w:r>
      <w:r w:rsidR="00082CCB" w:rsidRPr="00A33691">
        <w:rPr>
          <w:rFonts w:ascii="Times New Roman" w:hAnsi="Times New Roman" w:cs="Times New Roman"/>
          <w:sz w:val="24"/>
          <w:szCs w:val="24"/>
        </w:rPr>
        <w:t>schuldeisers</w:t>
      </w:r>
      <w:r w:rsidR="00BC0EC0" w:rsidRPr="00A33691">
        <w:rPr>
          <w:rFonts w:ascii="Times New Roman" w:hAnsi="Times New Roman" w:cs="Times New Roman"/>
          <w:sz w:val="24"/>
          <w:szCs w:val="24"/>
        </w:rPr>
        <w:t xml:space="preserve"> lopen min of meer parallel</w:t>
      </w:r>
      <w:r w:rsidR="00BC0EC0" w:rsidRPr="00A33691">
        <w:rPr>
          <w:rStyle w:val="Voetnootmarkering"/>
          <w:rFonts w:ascii="Times New Roman" w:hAnsi="Times New Roman" w:cs="Times New Roman"/>
          <w:sz w:val="24"/>
          <w:szCs w:val="24"/>
        </w:rPr>
        <w:footnoteReference w:id="46"/>
      </w:r>
      <w:r w:rsidR="00BC0EC0" w:rsidRPr="00A33691">
        <w:rPr>
          <w:rFonts w:ascii="Times New Roman" w:hAnsi="Times New Roman" w:cs="Times New Roman"/>
          <w:sz w:val="24"/>
          <w:szCs w:val="24"/>
        </w:rPr>
        <w:t xml:space="preserve">. Indien er zowel preferente als concurrente </w:t>
      </w:r>
      <w:r w:rsidR="00082CCB" w:rsidRPr="00A33691">
        <w:rPr>
          <w:rFonts w:ascii="Times New Roman" w:hAnsi="Times New Roman" w:cs="Times New Roman"/>
          <w:sz w:val="24"/>
          <w:szCs w:val="24"/>
        </w:rPr>
        <w:t>schuldeisers</w:t>
      </w:r>
      <w:r w:rsidR="00BC0EC0" w:rsidRPr="00A33691">
        <w:rPr>
          <w:rFonts w:ascii="Times New Roman" w:hAnsi="Times New Roman" w:cs="Times New Roman"/>
          <w:sz w:val="24"/>
          <w:szCs w:val="24"/>
        </w:rPr>
        <w:t xml:space="preserve"> zijn zal zo'n regel niet aanvaard kunnen worden. Een voo</w:t>
      </w:r>
      <w:r w:rsidR="00BC0EC0" w:rsidRPr="00A33691">
        <w:rPr>
          <w:rFonts w:ascii="Times New Roman" w:hAnsi="Times New Roman" w:cs="Times New Roman"/>
          <w:sz w:val="24"/>
          <w:szCs w:val="24"/>
        </w:rPr>
        <w:t>r</w:t>
      </w:r>
      <w:r w:rsidR="00BC0EC0" w:rsidRPr="00A33691">
        <w:rPr>
          <w:rFonts w:ascii="Times New Roman" w:hAnsi="Times New Roman" w:cs="Times New Roman"/>
          <w:sz w:val="24"/>
          <w:szCs w:val="24"/>
        </w:rPr>
        <w:t xml:space="preserve">beeld moge dit verduidelijken. Stel de insolvente vennootschap I heeft voor 100 aan preferente </w:t>
      </w:r>
      <w:r w:rsidR="00082CCB" w:rsidRPr="00A33691">
        <w:rPr>
          <w:rFonts w:ascii="Times New Roman" w:hAnsi="Times New Roman" w:cs="Times New Roman"/>
          <w:sz w:val="24"/>
          <w:szCs w:val="24"/>
        </w:rPr>
        <w:t>schuldeisers</w:t>
      </w:r>
      <w:r w:rsidR="00BC0EC0" w:rsidRPr="00A33691">
        <w:rPr>
          <w:rFonts w:ascii="Times New Roman" w:hAnsi="Times New Roman" w:cs="Times New Roman"/>
          <w:sz w:val="24"/>
          <w:szCs w:val="24"/>
        </w:rPr>
        <w:t xml:space="preserve"> (gelijkelijk preferent op alle activa) en voor 400 aan concurrente </w:t>
      </w:r>
      <w:r w:rsidR="00082CCB" w:rsidRPr="00A33691">
        <w:rPr>
          <w:rFonts w:ascii="Times New Roman" w:hAnsi="Times New Roman" w:cs="Times New Roman"/>
          <w:sz w:val="24"/>
          <w:szCs w:val="24"/>
        </w:rPr>
        <w:t>schuldeisers</w:t>
      </w:r>
      <w:r w:rsidR="00BC0EC0" w:rsidRPr="00A33691">
        <w:rPr>
          <w:rFonts w:ascii="Times New Roman" w:hAnsi="Times New Roman" w:cs="Times New Roman"/>
          <w:sz w:val="24"/>
          <w:szCs w:val="24"/>
        </w:rPr>
        <w:t xml:space="preserve">. </w:t>
      </w:r>
      <w:r w:rsidR="00901A54" w:rsidRPr="00A33691">
        <w:rPr>
          <w:rFonts w:ascii="Times New Roman" w:hAnsi="Times New Roman" w:cs="Times New Roman"/>
          <w:sz w:val="24"/>
          <w:szCs w:val="24"/>
        </w:rPr>
        <w:t>Niet is bekend wat de vennootschap bij liquidatie zal opbrengen, maar de verwachting is dat in dat geval de preferente schuldeisers voor 80% betaald zullen ku</w:t>
      </w:r>
      <w:r w:rsidR="00901A54" w:rsidRPr="00A33691">
        <w:rPr>
          <w:rFonts w:ascii="Times New Roman" w:hAnsi="Times New Roman" w:cs="Times New Roman"/>
          <w:sz w:val="24"/>
          <w:szCs w:val="24"/>
        </w:rPr>
        <w:t>n</w:t>
      </w:r>
      <w:r w:rsidR="00901A54" w:rsidRPr="00A33691">
        <w:rPr>
          <w:rFonts w:ascii="Times New Roman" w:hAnsi="Times New Roman" w:cs="Times New Roman"/>
          <w:sz w:val="24"/>
          <w:szCs w:val="24"/>
        </w:rPr>
        <w:t>nen worden, hoewel het ook meer kan zijn (er is dan een hele kleine kans dat in dat g</w:t>
      </w:r>
      <w:r w:rsidR="00901A54" w:rsidRPr="00A33691">
        <w:rPr>
          <w:rFonts w:ascii="Times New Roman" w:hAnsi="Times New Roman" w:cs="Times New Roman"/>
          <w:sz w:val="24"/>
          <w:szCs w:val="24"/>
        </w:rPr>
        <w:t>e</w:t>
      </w:r>
      <w:r w:rsidR="00901A54" w:rsidRPr="00A33691">
        <w:rPr>
          <w:rFonts w:ascii="Times New Roman" w:hAnsi="Times New Roman" w:cs="Times New Roman"/>
          <w:sz w:val="24"/>
          <w:szCs w:val="24"/>
        </w:rPr>
        <w:t xml:space="preserve">val zelfs de concurrente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een stukje van hun vordering ontvangen) of mi</w:t>
      </w:r>
      <w:r w:rsidR="00901A54" w:rsidRPr="00A33691">
        <w:rPr>
          <w:rFonts w:ascii="Times New Roman" w:hAnsi="Times New Roman" w:cs="Times New Roman"/>
          <w:sz w:val="24"/>
          <w:szCs w:val="24"/>
        </w:rPr>
        <w:t>n</w:t>
      </w:r>
      <w:r w:rsidR="00901A54" w:rsidRPr="00A33691">
        <w:rPr>
          <w:rFonts w:ascii="Times New Roman" w:hAnsi="Times New Roman" w:cs="Times New Roman"/>
          <w:sz w:val="24"/>
          <w:szCs w:val="24"/>
        </w:rPr>
        <w:t xml:space="preserve">der (in dat geval ontvangen de preferente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minder dan 80%). Een financier is bereid een akkoord te financieren. Hij is bereid een bedrag op tafel te leggen waa</w:t>
      </w:r>
      <w:r w:rsidR="00901A54" w:rsidRPr="00A33691">
        <w:rPr>
          <w:rFonts w:ascii="Times New Roman" w:hAnsi="Times New Roman" w:cs="Times New Roman"/>
          <w:sz w:val="24"/>
          <w:szCs w:val="24"/>
        </w:rPr>
        <w:t>r</w:t>
      </w:r>
      <w:r w:rsidR="00901A54" w:rsidRPr="00A33691">
        <w:rPr>
          <w:rFonts w:ascii="Times New Roman" w:hAnsi="Times New Roman" w:cs="Times New Roman"/>
          <w:sz w:val="24"/>
          <w:szCs w:val="24"/>
        </w:rPr>
        <w:t xml:space="preserve">door de preferente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volledig betaald worden en de concurrente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w:t>
      </w:r>
      <w:r w:rsidR="00E7720A" w:rsidRPr="00A33691">
        <w:rPr>
          <w:rFonts w:ascii="Times New Roman" w:hAnsi="Times New Roman" w:cs="Times New Roman"/>
          <w:sz w:val="24"/>
          <w:szCs w:val="24"/>
        </w:rPr>
        <w:t>2 % van hun vordering betaald krijgen</w:t>
      </w:r>
      <w:r w:rsidR="00901A54" w:rsidRPr="00A33691">
        <w:rPr>
          <w:rFonts w:ascii="Times New Roman" w:hAnsi="Times New Roman" w:cs="Times New Roman"/>
          <w:sz w:val="24"/>
          <w:szCs w:val="24"/>
        </w:rPr>
        <w:t xml:space="preserve">. </w:t>
      </w:r>
      <w:r w:rsidR="00E7720A" w:rsidRPr="00A33691">
        <w:rPr>
          <w:rFonts w:ascii="Times New Roman" w:hAnsi="Times New Roman" w:cs="Times New Roman"/>
          <w:sz w:val="24"/>
          <w:szCs w:val="24"/>
        </w:rPr>
        <w:t>D</w:t>
      </w:r>
      <w:r w:rsidR="00901A54" w:rsidRPr="00A33691">
        <w:rPr>
          <w:rFonts w:ascii="Times New Roman" w:hAnsi="Times New Roman" w:cs="Times New Roman"/>
          <w:sz w:val="24"/>
          <w:szCs w:val="24"/>
        </w:rPr>
        <w:t xml:space="preserve">at is dan ook wat het akkoordvoorstel inhoudt. De crux van de casus is dat de preferente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ongetwijfeld vóór dit akkoord zullen zijn</w:t>
      </w:r>
      <w:r w:rsidR="00E7720A" w:rsidRPr="00A33691">
        <w:rPr>
          <w:rFonts w:ascii="Times New Roman" w:hAnsi="Times New Roman" w:cs="Times New Roman"/>
          <w:sz w:val="24"/>
          <w:szCs w:val="24"/>
        </w:rPr>
        <w:t xml:space="preserve">. De concurrente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zijn mogelijk tegen het akkoord omdat zij 2% niet de moeite waard vinden.</w:t>
      </w:r>
      <w:r w:rsidR="00901A54" w:rsidRPr="00A33691">
        <w:rPr>
          <w:rFonts w:ascii="Times New Roman" w:hAnsi="Times New Roman" w:cs="Times New Roman"/>
          <w:sz w:val="24"/>
          <w:szCs w:val="24"/>
        </w:rPr>
        <w:t xml:space="preserve"> Immers de preferente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worden aldus volledig betaald, maar de concurrente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verspelen hun hele kleine kans op een</w:t>
      </w:r>
      <w:r w:rsidR="00E7720A" w:rsidRPr="00A33691">
        <w:rPr>
          <w:rFonts w:ascii="Times New Roman" w:hAnsi="Times New Roman" w:cs="Times New Roman"/>
          <w:sz w:val="24"/>
          <w:szCs w:val="24"/>
        </w:rPr>
        <w:t xml:space="preserve"> nog hogere</w:t>
      </w:r>
      <w:r w:rsidR="00901A54" w:rsidRPr="00A33691">
        <w:rPr>
          <w:rFonts w:ascii="Times New Roman" w:hAnsi="Times New Roman" w:cs="Times New Roman"/>
          <w:sz w:val="24"/>
          <w:szCs w:val="24"/>
        </w:rPr>
        <w:t xml:space="preserve"> opbrengst. Naar de mening van INSOLAD is er in zo'n geval geen rechtvaard</w:t>
      </w:r>
      <w:r w:rsidR="00901A54" w:rsidRPr="00A33691">
        <w:rPr>
          <w:rFonts w:ascii="Times New Roman" w:hAnsi="Times New Roman" w:cs="Times New Roman"/>
          <w:sz w:val="24"/>
          <w:szCs w:val="24"/>
        </w:rPr>
        <w:t>i</w:t>
      </w:r>
      <w:r w:rsidR="00901A54" w:rsidRPr="00A33691">
        <w:rPr>
          <w:rFonts w:ascii="Times New Roman" w:hAnsi="Times New Roman" w:cs="Times New Roman"/>
          <w:sz w:val="24"/>
          <w:szCs w:val="24"/>
        </w:rPr>
        <w:t xml:space="preserve">ging waarom de tegenstem van de concurrente </w:t>
      </w:r>
      <w:r w:rsidR="00082CCB" w:rsidRPr="00A33691">
        <w:rPr>
          <w:rFonts w:ascii="Times New Roman" w:hAnsi="Times New Roman" w:cs="Times New Roman"/>
          <w:sz w:val="24"/>
          <w:szCs w:val="24"/>
        </w:rPr>
        <w:t>schuldeisers</w:t>
      </w:r>
      <w:r w:rsidR="00901A54" w:rsidRPr="00A33691">
        <w:rPr>
          <w:rFonts w:ascii="Times New Roman" w:hAnsi="Times New Roman" w:cs="Times New Roman"/>
          <w:sz w:val="24"/>
          <w:szCs w:val="24"/>
        </w:rPr>
        <w:t xml:space="preserve"> </w:t>
      </w:r>
      <w:r w:rsidR="00E7720A" w:rsidRPr="00A33691">
        <w:rPr>
          <w:rFonts w:ascii="Times New Roman" w:hAnsi="Times New Roman" w:cs="Times New Roman"/>
          <w:sz w:val="24"/>
          <w:szCs w:val="24"/>
        </w:rPr>
        <w:t xml:space="preserve">de preferente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zou moeten binden en de preferente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zouden moeten worden opgezadeld met een waarschijnlijke minderopbrengst. De casus demonstreert twee uitgangspunten: (i) </w:t>
      </w:r>
      <w:r w:rsidR="00D125A9" w:rsidRPr="00A33691">
        <w:rPr>
          <w:rFonts w:ascii="Times New Roman" w:hAnsi="Times New Roman" w:cs="Times New Roman"/>
          <w:sz w:val="24"/>
          <w:szCs w:val="24"/>
        </w:rPr>
        <w:t>b</w:t>
      </w:r>
      <w:r w:rsidR="00E7720A" w:rsidRPr="00A33691">
        <w:rPr>
          <w:rFonts w:ascii="Times New Roman" w:hAnsi="Times New Roman" w:cs="Times New Roman"/>
          <w:sz w:val="24"/>
          <w:szCs w:val="24"/>
        </w:rPr>
        <w:t xml:space="preserve">ij ongelijksoortige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is er niet een voldoende rechtvaardiging om de meerderheid van de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de minderheid te laten binden en (ii) ook als een a</w:t>
      </w:r>
      <w:r w:rsidR="00E7720A" w:rsidRPr="00A33691">
        <w:rPr>
          <w:rFonts w:ascii="Times New Roman" w:hAnsi="Times New Roman" w:cs="Times New Roman"/>
          <w:sz w:val="24"/>
          <w:szCs w:val="24"/>
        </w:rPr>
        <w:t>k</w:t>
      </w:r>
      <w:r w:rsidR="00E7720A" w:rsidRPr="00A33691">
        <w:rPr>
          <w:rFonts w:ascii="Times New Roman" w:hAnsi="Times New Roman" w:cs="Times New Roman"/>
          <w:sz w:val="24"/>
          <w:szCs w:val="24"/>
        </w:rPr>
        <w:t xml:space="preserve">koord nuttig kan zijn kan het voorkomen dat er geen rechtvaardiging is om aan de lager gerangschikte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een (substantiële) uitkering te verrichten. Om aan "chant</w:t>
      </w:r>
      <w:r w:rsidR="00E7720A" w:rsidRPr="00A33691">
        <w:rPr>
          <w:rFonts w:ascii="Times New Roman" w:hAnsi="Times New Roman" w:cs="Times New Roman"/>
          <w:sz w:val="24"/>
          <w:szCs w:val="24"/>
        </w:rPr>
        <w:t>a</w:t>
      </w:r>
      <w:r w:rsidR="00E7720A" w:rsidRPr="00A33691">
        <w:rPr>
          <w:rFonts w:ascii="Times New Roman" w:hAnsi="Times New Roman" w:cs="Times New Roman"/>
          <w:sz w:val="24"/>
          <w:szCs w:val="24"/>
        </w:rPr>
        <w:t xml:space="preserve">ge" door deze schuldeisers te ontkomen zal er een mechanisme moeten zijn waardoor het akkoord doorgang kan vinden, ook als de </w:t>
      </w:r>
      <w:r w:rsidR="00082CCB" w:rsidRPr="00A33691">
        <w:rPr>
          <w:rFonts w:ascii="Times New Roman" w:hAnsi="Times New Roman" w:cs="Times New Roman"/>
          <w:sz w:val="24"/>
          <w:szCs w:val="24"/>
        </w:rPr>
        <w:t>schuldeisers</w:t>
      </w:r>
      <w:r w:rsidR="00E7720A" w:rsidRPr="00A33691">
        <w:rPr>
          <w:rFonts w:ascii="Times New Roman" w:hAnsi="Times New Roman" w:cs="Times New Roman"/>
          <w:sz w:val="24"/>
          <w:szCs w:val="24"/>
        </w:rPr>
        <w:t xml:space="preserve"> die "out of de money" zijn tegenstemmen.</w:t>
      </w:r>
    </w:p>
    <w:p w:rsidR="00D121E6" w:rsidRPr="00A33691" w:rsidRDefault="00D121E6" w:rsidP="007B7A89">
      <w:pPr>
        <w:pStyle w:val="Plattetekst"/>
        <w:ind w:left="567" w:hanging="567"/>
        <w:rPr>
          <w:rFonts w:ascii="Times New Roman" w:hAnsi="Times New Roman" w:cs="Times New Roman"/>
          <w:sz w:val="24"/>
          <w:szCs w:val="24"/>
        </w:rPr>
      </w:pPr>
    </w:p>
    <w:p w:rsidR="00D121E6" w:rsidRPr="00A33691" w:rsidRDefault="00D121E6"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In de </w:t>
      </w:r>
      <w:r w:rsidRPr="00A33691">
        <w:rPr>
          <w:rFonts w:ascii="Times New Roman" w:eastAsia="Times New Roman" w:hAnsi="Times New Roman" w:cs="Times New Roman"/>
          <w:sz w:val="24"/>
          <w:szCs w:val="24"/>
        </w:rPr>
        <w:t>Amerikaanse</w:t>
      </w:r>
      <w:r w:rsidRPr="00A33691">
        <w:rPr>
          <w:rFonts w:ascii="Times New Roman" w:hAnsi="Times New Roman" w:cs="Times New Roman"/>
          <w:sz w:val="24"/>
          <w:szCs w:val="24"/>
        </w:rPr>
        <w:t xml:space="preserve"> Chapter 11 procedure is een verfijnd systeem ontwikkeld voor de totstandkoming van akkoorden waardoor ongelijksoortige schuldeisers gebonden wo</w:t>
      </w:r>
      <w:r w:rsidRPr="00A33691">
        <w:rPr>
          <w:rFonts w:ascii="Times New Roman" w:hAnsi="Times New Roman" w:cs="Times New Roman"/>
          <w:sz w:val="24"/>
          <w:szCs w:val="24"/>
        </w:rPr>
        <w:t>r</w:t>
      </w:r>
      <w:r w:rsidRPr="00A33691">
        <w:rPr>
          <w:rFonts w:ascii="Times New Roman" w:hAnsi="Times New Roman" w:cs="Times New Roman"/>
          <w:sz w:val="24"/>
          <w:szCs w:val="24"/>
        </w:rPr>
        <w:t>den. Het systeem wordt inmiddels in steeds meer Europese jurisdicties</w:t>
      </w:r>
      <w:r w:rsidR="00691A6D" w:rsidRPr="00A33691">
        <w:rPr>
          <w:rStyle w:val="Voetnootmarkering"/>
          <w:rFonts w:ascii="Times New Roman" w:hAnsi="Times New Roman" w:cs="Times New Roman"/>
          <w:sz w:val="24"/>
          <w:szCs w:val="24"/>
        </w:rPr>
        <w:footnoteReference w:id="47"/>
      </w:r>
      <w:r w:rsidRPr="00A33691">
        <w:rPr>
          <w:rFonts w:ascii="Times New Roman" w:hAnsi="Times New Roman" w:cs="Times New Roman"/>
          <w:sz w:val="24"/>
          <w:szCs w:val="24"/>
        </w:rPr>
        <w:t xml:space="preserve"> ingevoerd z</w:t>
      </w:r>
      <w:r w:rsidRPr="00A33691">
        <w:rPr>
          <w:rFonts w:ascii="Times New Roman" w:hAnsi="Times New Roman" w:cs="Times New Roman"/>
          <w:sz w:val="24"/>
          <w:szCs w:val="24"/>
        </w:rPr>
        <w:t>o</w:t>
      </w:r>
      <w:r w:rsidRPr="00A33691">
        <w:rPr>
          <w:rFonts w:ascii="Times New Roman" w:hAnsi="Times New Roman" w:cs="Times New Roman"/>
          <w:sz w:val="24"/>
          <w:szCs w:val="24"/>
        </w:rPr>
        <w:t>als Duitsland</w:t>
      </w:r>
      <w:r w:rsidR="008F0703" w:rsidRPr="00A33691">
        <w:rPr>
          <w:rStyle w:val="Voetnootmarkering"/>
          <w:rFonts w:ascii="Times New Roman" w:hAnsi="Times New Roman" w:cs="Times New Roman"/>
          <w:sz w:val="24"/>
          <w:szCs w:val="24"/>
        </w:rPr>
        <w:footnoteReference w:id="48"/>
      </w:r>
      <w:r w:rsidRPr="00A33691">
        <w:rPr>
          <w:rFonts w:ascii="Times New Roman" w:hAnsi="Times New Roman" w:cs="Times New Roman"/>
          <w:sz w:val="24"/>
          <w:szCs w:val="24"/>
        </w:rPr>
        <w:t>, Frankrijk</w:t>
      </w:r>
      <w:r w:rsidR="008F0703" w:rsidRPr="00A33691">
        <w:rPr>
          <w:rStyle w:val="Voetnootmarkering"/>
          <w:rFonts w:ascii="Times New Roman" w:hAnsi="Times New Roman" w:cs="Times New Roman"/>
          <w:sz w:val="24"/>
          <w:szCs w:val="24"/>
        </w:rPr>
        <w:footnoteReference w:id="49"/>
      </w:r>
      <w:r w:rsidRPr="00A33691">
        <w:rPr>
          <w:rFonts w:ascii="Times New Roman" w:hAnsi="Times New Roman" w:cs="Times New Roman"/>
          <w:sz w:val="24"/>
          <w:szCs w:val="24"/>
        </w:rPr>
        <w:t xml:space="preserve"> </w:t>
      </w:r>
      <w:r w:rsidR="008F0703" w:rsidRPr="00A33691">
        <w:rPr>
          <w:rFonts w:ascii="Times New Roman" w:hAnsi="Times New Roman" w:cs="Times New Roman"/>
          <w:sz w:val="24"/>
          <w:szCs w:val="24"/>
        </w:rPr>
        <w:t>,</w:t>
      </w:r>
      <w:r w:rsidRPr="00A33691">
        <w:rPr>
          <w:rFonts w:ascii="Times New Roman" w:hAnsi="Times New Roman" w:cs="Times New Roman"/>
          <w:sz w:val="24"/>
          <w:szCs w:val="24"/>
        </w:rPr>
        <w:t xml:space="preserve"> Italië</w:t>
      </w:r>
      <w:r w:rsidR="008F0703" w:rsidRPr="00A33691">
        <w:rPr>
          <w:rStyle w:val="Voetnootmarkering"/>
          <w:rFonts w:ascii="Times New Roman" w:hAnsi="Times New Roman" w:cs="Times New Roman"/>
          <w:sz w:val="24"/>
          <w:szCs w:val="24"/>
        </w:rPr>
        <w:footnoteReference w:id="50"/>
      </w:r>
      <w:r w:rsidR="00BE36AB" w:rsidRPr="00A33691">
        <w:rPr>
          <w:rFonts w:ascii="Times New Roman" w:hAnsi="Times New Roman" w:cs="Times New Roman"/>
          <w:sz w:val="24"/>
          <w:szCs w:val="24"/>
        </w:rPr>
        <w:t>, Belgi</w:t>
      </w:r>
      <w:r w:rsidR="00090508" w:rsidRPr="00A33691">
        <w:rPr>
          <w:rFonts w:ascii="Times New Roman" w:hAnsi="Times New Roman" w:cs="Times New Roman"/>
          <w:sz w:val="24"/>
          <w:szCs w:val="24"/>
        </w:rPr>
        <w:t>ë</w:t>
      </w:r>
      <w:r w:rsidR="008F0703" w:rsidRPr="00A33691">
        <w:rPr>
          <w:rStyle w:val="Voetnootmarkering"/>
          <w:rFonts w:ascii="Times New Roman" w:hAnsi="Times New Roman" w:cs="Times New Roman"/>
          <w:sz w:val="24"/>
          <w:szCs w:val="24"/>
        </w:rPr>
        <w:footnoteReference w:id="51"/>
      </w:r>
      <w:r w:rsidR="00A535B5" w:rsidRPr="00A33691">
        <w:rPr>
          <w:rFonts w:ascii="Times New Roman" w:hAnsi="Times New Roman" w:cs="Times New Roman"/>
          <w:sz w:val="24"/>
          <w:szCs w:val="24"/>
        </w:rPr>
        <w:t xml:space="preserve"> en Spanje</w:t>
      </w:r>
      <w:r w:rsidR="00315B2C" w:rsidRPr="00A33691">
        <w:rPr>
          <w:rStyle w:val="Voetnootmarkering"/>
          <w:rFonts w:ascii="Times New Roman" w:hAnsi="Times New Roman" w:cs="Times New Roman"/>
          <w:sz w:val="24"/>
          <w:szCs w:val="24"/>
        </w:rPr>
        <w:footnoteReference w:id="52"/>
      </w:r>
      <w:r w:rsidRPr="00A33691">
        <w:rPr>
          <w:rFonts w:ascii="Times New Roman" w:hAnsi="Times New Roman" w:cs="Times New Roman"/>
          <w:sz w:val="24"/>
          <w:szCs w:val="24"/>
        </w:rPr>
        <w:t>.</w:t>
      </w:r>
    </w:p>
    <w:p w:rsidR="00D121E6" w:rsidRPr="00A33691" w:rsidRDefault="00D121E6" w:rsidP="007B7A89">
      <w:pPr>
        <w:pStyle w:val="Plattetekst"/>
        <w:ind w:left="567" w:hanging="567"/>
        <w:rPr>
          <w:rFonts w:ascii="Times New Roman" w:hAnsi="Times New Roman" w:cs="Times New Roman"/>
          <w:sz w:val="24"/>
          <w:szCs w:val="24"/>
        </w:rPr>
      </w:pPr>
    </w:p>
    <w:p w:rsidR="00807B26" w:rsidRPr="00A33691" w:rsidRDefault="00562BA2"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Onder dit </w:t>
      </w:r>
      <w:r w:rsidRPr="00A33691">
        <w:rPr>
          <w:rFonts w:ascii="Times New Roman" w:eastAsia="Times New Roman" w:hAnsi="Times New Roman" w:cs="Times New Roman"/>
          <w:sz w:val="24"/>
          <w:szCs w:val="24"/>
        </w:rPr>
        <w:t>systeem</w:t>
      </w:r>
      <w:r w:rsidR="00D121E6" w:rsidRPr="00A33691">
        <w:rPr>
          <w:rFonts w:ascii="Times New Roman" w:hAnsi="Times New Roman" w:cs="Times New Roman"/>
          <w:sz w:val="24"/>
          <w:szCs w:val="24"/>
        </w:rPr>
        <w:t xml:space="preserve">, worden de </w:t>
      </w:r>
      <w:r w:rsidR="00082CCB" w:rsidRPr="00A33691">
        <w:rPr>
          <w:rFonts w:ascii="Times New Roman" w:hAnsi="Times New Roman" w:cs="Times New Roman"/>
          <w:sz w:val="24"/>
          <w:szCs w:val="24"/>
        </w:rPr>
        <w:t>schuldeisers</w:t>
      </w:r>
      <w:r w:rsidR="00D121E6" w:rsidRPr="00A33691">
        <w:rPr>
          <w:rFonts w:ascii="Times New Roman" w:hAnsi="Times New Roman" w:cs="Times New Roman"/>
          <w:sz w:val="24"/>
          <w:szCs w:val="24"/>
        </w:rPr>
        <w:t xml:space="preserve"> ingedeeld in klassen. </w:t>
      </w:r>
      <w:r w:rsidRPr="00A33691">
        <w:rPr>
          <w:rFonts w:ascii="Times New Roman" w:hAnsi="Times New Roman" w:cs="Times New Roman"/>
          <w:sz w:val="24"/>
          <w:szCs w:val="24"/>
        </w:rPr>
        <w:t>Voorwaarde voor i</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deling in dezelfde klasse is dat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die tot die klasse behoren gelijke bela</w:t>
      </w:r>
      <w:r w:rsidRPr="00A33691">
        <w:rPr>
          <w:rFonts w:ascii="Times New Roman" w:hAnsi="Times New Roman" w:cs="Times New Roman"/>
          <w:sz w:val="24"/>
          <w:szCs w:val="24"/>
        </w:rPr>
        <w:t>n</w:t>
      </w:r>
      <w:r w:rsidRPr="00A33691">
        <w:rPr>
          <w:rFonts w:ascii="Times New Roman" w:hAnsi="Times New Roman" w:cs="Times New Roman"/>
          <w:sz w:val="24"/>
          <w:szCs w:val="24"/>
        </w:rPr>
        <w:t>gen hebben en dus ook gelijksoortig zijn.</w:t>
      </w:r>
      <w:r w:rsidR="007E6368" w:rsidRPr="00A33691">
        <w:rPr>
          <w:rFonts w:ascii="Times New Roman" w:hAnsi="Times New Roman" w:cs="Times New Roman"/>
          <w:sz w:val="24"/>
          <w:szCs w:val="24"/>
        </w:rPr>
        <w:t xml:space="preserve"> §1122 van de Amerikaanse Bankruptcy Code ("</w:t>
      </w:r>
      <w:r w:rsidR="007E6368" w:rsidRPr="00A33691">
        <w:rPr>
          <w:rFonts w:ascii="Times New Roman" w:hAnsi="Times New Roman" w:cs="Times New Roman"/>
          <w:b/>
          <w:sz w:val="24"/>
          <w:szCs w:val="24"/>
        </w:rPr>
        <w:t>A</w:t>
      </w:r>
      <w:r w:rsidR="00127061" w:rsidRPr="00A33691">
        <w:rPr>
          <w:rFonts w:ascii="Times New Roman" w:hAnsi="Times New Roman" w:cs="Times New Roman"/>
          <w:b/>
          <w:sz w:val="24"/>
          <w:szCs w:val="24"/>
        </w:rPr>
        <w:t>B</w:t>
      </w:r>
      <w:r w:rsidR="007E6368" w:rsidRPr="00A33691">
        <w:rPr>
          <w:rFonts w:ascii="Times New Roman" w:hAnsi="Times New Roman" w:cs="Times New Roman"/>
          <w:b/>
          <w:sz w:val="24"/>
          <w:szCs w:val="24"/>
        </w:rPr>
        <w:t>C</w:t>
      </w:r>
      <w:r w:rsidR="007E6368" w:rsidRPr="00A33691">
        <w:rPr>
          <w:rFonts w:ascii="Times New Roman" w:hAnsi="Times New Roman" w:cs="Times New Roman"/>
          <w:sz w:val="24"/>
          <w:szCs w:val="24"/>
        </w:rPr>
        <w:t>") bepaalt dat voorwaarde voor indeling van vorderingen in dezelfde klasse is dat "</w:t>
      </w:r>
      <w:r w:rsidR="007E6368" w:rsidRPr="00A33691">
        <w:rPr>
          <w:rFonts w:ascii="Times New Roman" w:hAnsi="Times New Roman" w:cs="Times New Roman"/>
          <w:i/>
          <w:sz w:val="24"/>
          <w:szCs w:val="24"/>
        </w:rPr>
        <w:t>such claim (..) is substantially similar to the other claims (…)  of such class</w:t>
      </w:r>
      <w:r w:rsidR="007E6368" w:rsidRPr="00A33691">
        <w:rPr>
          <w:rFonts w:ascii="Times New Roman" w:hAnsi="Times New Roman" w:cs="Times New Roman"/>
          <w:sz w:val="24"/>
          <w:szCs w:val="24"/>
        </w:rPr>
        <w:t xml:space="preserve">."  </w:t>
      </w:r>
      <w:r w:rsidRPr="00A33691">
        <w:rPr>
          <w:rFonts w:ascii="Times New Roman" w:hAnsi="Times New Roman" w:cs="Times New Roman"/>
          <w:sz w:val="24"/>
          <w:szCs w:val="24"/>
        </w:rPr>
        <w:t xml:space="preserve"> </w:t>
      </w:r>
      <w:r w:rsidR="00D121E6" w:rsidRPr="00A33691">
        <w:rPr>
          <w:rFonts w:ascii="Times New Roman" w:hAnsi="Times New Roman" w:cs="Times New Roman"/>
          <w:sz w:val="24"/>
          <w:szCs w:val="24"/>
        </w:rPr>
        <w:t>Voorts worden ook aandeelhouders en andere winstgerechtigden ingedeeld in klassen; zij zijn dus partij bij het Amerikaanse akkoord. Over het akkoord wordt per klasse g</w:t>
      </w:r>
      <w:r w:rsidR="00D121E6" w:rsidRPr="00A33691">
        <w:rPr>
          <w:rFonts w:ascii="Times New Roman" w:hAnsi="Times New Roman" w:cs="Times New Roman"/>
          <w:sz w:val="24"/>
          <w:szCs w:val="24"/>
        </w:rPr>
        <w:t>e</w:t>
      </w:r>
      <w:r w:rsidR="00D121E6" w:rsidRPr="00A33691">
        <w:rPr>
          <w:rFonts w:ascii="Times New Roman" w:hAnsi="Times New Roman" w:cs="Times New Roman"/>
          <w:sz w:val="24"/>
          <w:szCs w:val="24"/>
        </w:rPr>
        <w:t xml:space="preserve">stemd door de </w:t>
      </w:r>
      <w:r w:rsidR="00082CCB" w:rsidRPr="00A33691">
        <w:rPr>
          <w:rFonts w:ascii="Times New Roman" w:hAnsi="Times New Roman" w:cs="Times New Roman"/>
          <w:sz w:val="24"/>
          <w:szCs w:val="24"/>
        </w:rPr>
        <w:t>schuldeisers</w:t>
      </w:r>
      <w:r w:rsidR="00D121E6" w:rsidRPr="00A33691">
        <w:rPr>
          <w:rFonts w:ascii="Times New Roman" w:hAnsi="Times New Roman" w:cs="Times New Roman"/>
          <w:sz w:val="24"/>
          <w:szCs w:val="24"/>
        </w:rPr>
        <w:t xml:space="preserve"> die als gevolg van het akkoord in hun rechten worden ve</w:t>
      </w:r>
      <w:r w:rsidR="00D121E6" w:rsidRPr="00A33691">
        <w:rPr>
          <w:rFonts w:ascii="Times New Roman" w:hAnsi="Times New Roman" w:cs="Times New Roman"/>
          <w:sz w:val="24"/>
          <w:szCs w:val="24"/>
        </w:rPr>
        <w:t>r</w:t>
      </w:r>
      <w:r w:rsidR="00D121E6" w:rsidRPr="00A33691">
        <w:rPr>
          <w:rFonts w:ascii="Times New Roman" w:hAnsi="Times New Roman" w:cs="Times New Roman"/>
          <w:sz w:val="24"/>
          <w:szCs w:val="24"/>
        </w:rPr>
        <w:t xml:space="preserve">kort en er gelden gekwalificeerde meerderheden. </w:t>
      </w:r>
      <w:r w:rsidR="007E6368" w:rsidRPr="00A33691">
        <w:rPr>
          <w:rFonts w:ascii="Times New Roman" w:hAnsi="Times New Roman" w:cs="Times New Roman"/>
          <w:sz w:val="24"/>
          <w:szCs w:val="24"/>
        </w:rPr>
        <w:t xml:space="preserve">Klassen van </w:t>
      </w:r>
      <w:r w:rsidR="00082CCB" w:rsidRPr="00A33691">
        <w:rPr>
          <w:rFonts w:ascii="Times New Roman" w:hAnsi="Times New Roman" w:cs="Times New Roman"/>
          <w:sz w:val="24"/>
          <w:szCs w:val="24"/>
        </w:rPr>
        <w:t>schuldeisers</w:t>
      </w:r>
      <w:r w:rsidR="007E6368" w:rsidRPr="00A33691">
        <w:rPr>
          <w:rFonts w:ascii="Times New Roman" w:hAnsi="Times New Roman" w:cs="Times New Roman"/>
          <w:sz w:val="24"/>
          <w:szCs w:val="24"/>
        </w:rPr>
        <w:t xml:space="preserve"> die niets ontvangen stemmen niet, want zij worden geacht tegen het akkoord te zijn (automat</w:t>
      </w:r>
      <w:r w:rsidR="007E6368" w:rsidRPr="00A33691">
        <w:rPr>
          <w:rFonts w:ascii="Times New Roman" w:hAnsi="Times New Roman" w:cs="Times New Roman"/>
          <w:sz w:val="24"/>
          <w:szCs w:val="24"/>
        </w:rPr>
        <w:t>i</w:t>
      </w:r>
      <w:r w:rsidR="007E6368" w:rsidRPr="00A33691">
        <w:rPr>
          <w:rFonts w:ascii="Times New Roman" w:hAnsi="Times New Roman" w:cs="Times New Roman"/>
          <w:sz w:val="24"/>
          <w:szCs w:val="24"/>
        </w:rPr>
        <w:t xml:space="preserve">sche verwerping). </w:t>
      </w:r>
      <w:r w:rsidR="00807B26" w:rsidRPr="00A33691">
        <w:rPr>
          <w:rFonts w:ascii="Times New Roman" w:hAnsi="Times New Roman" w:cs="Times New Roman"/>
          <w:sz w:val="24"/>
          <w:szCs w:val="24"/>
        </w:rPr>
        <w:t>De rechter dient vervolgens te bepalen of hij het akkoord bekrachtigt ("homologatie" is de Nederlandse term). Daarbij zijn twee vragen aan de orde:</w:t>
      </w:r>
    </w:p>
    <w:p w:rsidR="00807B26" w:rsidRPr="00A33691" w:rsidRDefault="00807B26" w:rsidP="000F3060">
      <w:pPr>
        <w:pStyle w:val="Plattetekst"/>
        <w:ind w:left="993" w:hanging="426"/>
        <w:rPr>
          <w:rFonts w:ascii="Times New Roman" w:hAnsi="Times New Roman" w:cs="Times New Roman"/>
          <w:sz w:val="24"/>
          <w:szCs w:val="24"/>
        </w:rPr>
      </w:pPr>
      <w:r w:rsidRPr="00A33691">
        <w:rPr>
          <w:rFonts w:ascii="Times New Roman" w:hAnsi="Times New Roman" w:cs="Times New Roman"/>
          <w:sz w:val="24"/>
          <w:szCs w:val="24"/>
        </w:rPr>
        <w:t>(a)</w:t>
      </w:r>
      <w:r w:rsidRPr="00A33691">
        <w:rPr>
          <w:rFonts w:ascii="Times New Roman" w:hAnsi="Times New Roman" w:cs="Times New Roman"/>
          <w:sz w:val="24"/>
          <w:szCs w:val="24"/>
        </w:rPr>
        <w:tab/>
        <w:t xml:space="preserve">Hoe beslist de rechter indien een individuele </w:t>
      </w:r>
      <w:r w:rsidR="00082CCB" w:rsidRPr="00A33691">
        <w:rPr>
          <w:rFonts w:ascii="Times New Roman" w:hAnsi="Times New Roman" w:cs="Times New Roman"/>
          <w:sz w:val="24"/>
          <w:szCs w:val="24"/>
        </w:rPr>
        <w:t>schuldeiser</w:t>
      </w:r>
      <w:r w:rsidRPr="00A33691">
        <w:rPr>
          <w:rFonts w:ascii="Times New Roman" w:hAnsi="Times New Roman" w:cs="Times New Roman"/>
          <w:sz w:val="24"/>
          <w:szCs w:val="24"/>
        </w:rPr>
        <w:t xml:space="preserve"> bezwaar maakt tegen het akkoord, ook al behoort hij tot een klasse die vóór het akkoord heeft gestemd?</w:t>
      </w:r>
    </w:p>
    <w:p w:rsidR="00807B26" w:rsidRPr="00A33691" w:rsidRDefault="00807B26" w:rsidP="000F3060">
      <w:pPr>
        <w:pStyle w:val="Plattetekst"/>
        <w:ind w:left="993" w:hanging="426"/>
        <w:rPr>
          <w:rFonts w:ascii="Times New Roman" w:hAnsi="Times New Roman" w:cs="Times New Roman"/>
          <w:sz w:val="24"/>
          <w:szCs w:val="24"/>
        </w:rPr>
      </w:pPr>
      <w:r w:rsidRPr="00A33691">
        <w:rPr>
          <w:rFonts w:ascii="Times New Roman" w:hAnsi="Times New Roman" w:cs="Times New Roman"/>
          <w:sz w:val="24"/>
          <w:szCs w:val="24"/>
        </w:rPr>
        <w:t>(b)</w:t>
      </w:r>
      <w:r w:rsidRPr="00A33691">
        <w:rPr>
          <w:rFonts w:ascii="Times New Roman" w:hAnsi="Times New Roman" w:cs="Times New Roman"/>
          <w:sz w:val="24"/>
          <w:szCs w:val="24"/>
        </w:rPr>
        <w:tab/>
        <w:t>In welke gevallen kan de rechter de verwerping d</w:t>
      </w:r>
      <w:r w:rsidR="009B722A" w:rsidRPr="00A33691">
        <w:rPr>
          <w:rFonts w:ascii="Times New Roman" w:hAnsi="Times New Roman" w:cs="Times New Roman"/>
          <w:sz w:val="24"/>
          <w:szCs w:val="24"/>
        </w:rPr>
        <w:t>oo</w:t>
      </w:r>
      <w:r w:rsidRPr="00A33691">
        <w:rPr>
          <w:rFonts w:ascii="Times New Roman" w:hAnsi="Times New Roman" w:cs="Times New Roman"/>
          <w:sz w:val="24"/>
          <w:szCs w:val="24"/>
        </w:rPr>
        <w:t>r één of meer klassen passeren?</w:t>
      </w:r>
    </w:p>
    <w:p w:rsidR="00CC4617" w:rsidRPr="00A33691" w:rsidRDefault="000F3060" w:rsidP="007B7A89">
      <w:pPr>
        <w:pStyle w:val="Plattetekst"/>
        <w:ind w:left="567" w:hanging="567"/>
        <w:rPr>
          <w:rFonts w:ascii="Times New Roman" w:hAnsi="Times New Roman" w:cs="Times New Roman"/>
          <w:sz w:val="24"/>
          <w:szCs w:val="24"/>
        </w:rPr>
      </w:pPr>
      <w:r w:rsidRPr="00A33691">
        <w:rPr>
          <w:rFonts w:ascii="Times New Roman" w:hAnsi="Times New Roman" w:cs="Times New Roman"/>
          <w:sz w:val="24"/>
          <w:szCs w:val="24"/>
        </w:rPr>
        <w:tab/>
      </w:r>
      <w:r w:rsidR="00807B26" w:rsidRPr="00A33691">
        <w:rPr>
          <w:rFonts w:ascii="Times New Roman" w:hAnsi="Times New Roman" w:cs="Times New Roman"/>
          <w:sz w:val="24"/>
          <w:szCs w:val="24"/>
        </w:rPr>
        <w:t xml:space="preserve">Opgemerkt zij dat het niet relevant is </w:t>
      </w:r>
      <w:r w:rsidR="00D121E6" w:rsidRPr="00A33691">
        <w:rPr>
          <w:rFonts w:ascii="Times New Roman" w:hAnsi="Times New Roman" w:cs="Times New Roman"/>
          <w:sz w:val="24"/>
          <w:szCs w:val="24"/>
        </w:rPr>
        <w:t>of een meerder</w:t>
      </w:r>
      <w:r w:rsidR="00807B26" w:rsidRPr="00A33691">
        <w:rPr>
          <w:rFonts w:ascii="Times New Roman" w:hAnsi="Times New Roman" w:cs="Times New Roman"/>
          <w:sz w:val="24"/>
          <w:szCs w:val="24"/>
        </w:rPr>
        <w:t>heid van d</w:t>
      </w:r>
      <w:r w:rsidR="00D121E6" w:rsidRPr="00A33691">
        <w:rPr>
          <w:rFonts w:ascii="Times New Roman" w:hAnsi="Times New Roman" w:cs="Times New Roman"/>
          <w:sz w:val="24"/>
          <w:szCs w:val="24"/>
        </w:rPr>
        <w:t>e klassen voorstemt</w:t>
      </w:r>
      <w:r w:rsidR="007E6368" w:rsidRPr="00A33691">
        <w:rPr>
          <w:rStyle w:val="Voetnootmarkering"/>
          <w:rFonts w:ascii="Times New Roman" w:hAnsi="Times New Roman" w:cs="Times New Roman"/>
          <w:sz w:val="24"/>
          <w:szCs w:val="24"/>
        </w:rPr>
        <w:footnoteReference w:id="53"/>
      </w:r>
      <w:r w:rsidR="00D121E6" w:rsidRPr="00A33691">
        <w:rPr>
          <w:rFonts w:ascii="Times New Roman" w:hAnsi="Times New Roman" w:cs="Times New Roman"/>
          <w:sz w:val="24"/>
          <w:szCs w:val="24"/>
        </w:rPr>
        <w:t xml:space="preserve">. </w:t>
      </w:r>
      <w:r w:rsidR="00807B26" w:rsidRPr="00A33691">
        <w:rPr>
          <w:rFonts w:ascii="Times New Roman" w:hAnsi="Times New Roman" w:cs="Times New Roman"/>
          <w:sz w:val="24"/>
          <w:szCs w:val="24"/>
        </w:rPr>
        <w:t xml:space="preserve"> Dat is ook voor de hand liggend, omdat, indien wel een meerderheid van klassen zou beslissen alsnog een meerderheid - maar dan van klassen - binnen een gemeenschap van ongelijksoortige </w:t>
      </w:r>
      <w:r w:rsidR="00082CCB" w:rsidRPr="00A33691">
        <w:rPr>
          <w:rFonts w:ascii="Times New Roman" w:hAnsi="Times New Roman" w:cs="Times New Roman"/>
          <w:sz w:val="24"/>
          <w:szCs w:val="24"/>
        </w:rPr>
        <w:t>schuldeisers</w:t>
      </w:r>
      <w:r w:rsidR="00807B26" w:rsidRPr="00A33691">
        <w:rPr>
          <w:rFonts w:ascii="Times New Roman" w:hAnsi="Times New Roman" w:cs="Times New Roman"/>
          <w:sz w:val="24"/>
          <w:szCs w:val="24"/>
        </w:rPr>
        <w:t xml:space="preserve"> de doorslag zou geven.   </w:t>
      </w:r>
    </w:p>
    <w:p w:rsidR="00CC4617" w:rsidRPr="00A33691" w:rsidRDefault="00CC4617" w:rsidP="007B7A89">
      <w:pPr>
        <w:pStyle w:val="Plattetekst"/>
        <w:ind w:left="567" w:hanging="567"/>
        <w:rPr>
          <w:rFonts w:ascii="Times New Roman" w:hAnsi="Times New Roman" w:cs="Times New Roman"/>
          <w:sz w:val="24"/>
          <w:szCs w:val="24"/>
        </w:rPr>
      </w:pPr>
    </w:p>
    <w:p w:rsidR="00B3330C" w:rsidRPr="00A33691" w:rsidRDefault="00B3330C" w:rsidP="007B7A89">
      <w:pPr>
        <w:pStyle w:val="Plattetekst"/>
        <w:numPr>
          <w:ilvl w:val="0"/>
          <w:numId w:val="27"/>
        </w:numPr>
        <w:ind w:left="567" w:hanging="567"/>
        <w:rPr>
          <w:rFonts w:ascii="Times New Roman" w:hAnsi="Times New Roman" w:cs="Times New Roman"/>
          <w:sz w:val="24"/>
          <w:szCs w:val="24"/>
        </w:rPr>
      </w:pPr>
      <w:bookmarkStart w:id="7" w:name="_Ref408180050"/>
      <w:r w:rsidRPr="00A33691">
        <w:rPr>
          <w:rFonts w:ascii="Times New Roman" w:hAnsi="Times New Roman" w:cs="Times New Roman"/>
          <w:sz w:val="24"/>
          <w:szCs w:val="24"/>
        </w:rPr>
        <w:t>Wat de vraag onder (a) betreft, i</w:t>
      </w:r>
      <w:r w:rsidR="00D121E6" w:rsidRPr="00A33691">
        <w:rPr>
          <w:rFonts w:ascii="Times New Roman" w:hAnsi="Times New Roman" w:cs="Times New Roman"/>
          <w:sz w:val="24"/>
          <w:szCs w:val="24"/>
        </w:rPr>
        <w:t xml:space="preserve">ndien een overstemde </w:t>
      </w:r>
      <w:r w:rsidR="00082CCB" w:rsidRPr="00A33691">
        <w:rPr>
          <w:rFonts w:ascii="Times New Roman" w:hAnsi="Times New Roman" w:cs="Times New Roman"/>
          <w:sz w:val="24"/>
          <w:szCs w:val="24"/>
        </w:rPr>
        <w:t>schuldeiser</w:t>
      </w:r>
      <w:r w:rsidR="00D121E6" w:rsidRPr="00A33691">
        <w:rPr>
          <w:rFonts w:ascii="Times New Roman" w:hAnsi="Times New Roman" w:cs="Times New Roman"/>
          <w:sz w:val="24"/>
          <w:szCs w:val="24"/>
        </w:rPr>
        <w:t xml:space="preserve"> de homologatie b</w:t>
      </w:r>
      <w:r w:rsidR="00D121E6" w:rsidRPr="00A33691">
        <w:rPr>
          <w:rFonts w:ascii="Times New Roman" w:hAnsi="Times New Roman" w:cs="Times New Roman"/>
          <w:sz w:val="24"/>
          <w:szCs w:val="24"/>
        </w:rPr>
        <w:t>e</w:t>
      </w:r>
      <w:r w:rsidR="00D121E6" w:rsidRPr="00A33691">
        <w:rPr>
          <w:rFonts w:ascii="Times New Roman" w:hAnsi="Times New Roman" w:cs="Times New Roman"/>
          <w:sz w:val="24"/>
          <w:szCs w:val="24"/>
        </w:rPr>
        <w:t xml:space="preserve">strijdt, is de cruciale vraag of die </w:t>
      </w:r>
      <w:r w:rsidR="00082CCB" w:rsidRPr="00A33691">
        <w:rPr>
          <w:rFonts w:ascii="Times New Roman" w:hAnsi="Times New Roman" w:cs="Times New Roman"/>
          <w:sz w:val="24"/>
          <w:szCs w:val="24"/>
        </w:rPr>
        <w:t>schuldeiser</w:t>
      </w:r>
      <w:r w:rsidR="00D121E6" w:rsidRPr="00A33691">
        <w:rPr>
          <w:rFonts w:ascii="Times New Roman" w:hAnsi="Times New Roman" w:cs="Times New Roman"/>
          <w:sz w:val="24"/>
          <w:szCs w:val="24"/>
        </w:rPr>
        <w:t xml:space="preserve"> ten minste datgene ontvangt wat hij zou ontvangen bij een liquidatie onder Chapter 7 van de </w:t>
      </w:r>
      <w:r w:rsidR="009B722A" w:rsidRPr="00A33691">
        <w:rPr>
          <w:rFonts w:ascii="Times New Roman" w:hAnsi="Times New Roman" w:cs="Times New Roman"/>
          <w:sz w:val="24"/>
          <w:szCs w:val="24"/>
        </w:rPr>
        <w:t>ABC</w:t>
      </w:r>
      <w:r w:rsidR="00D121E6" w:rsidRPr="00A33691">
        <w:rPr>
          <w:rFonts w:ascii="Times New Roman" w:hAnsi="Times New Roman" w:cs="Times New Roman"/>
          <w:sz w:val="24"/>
          <w:szCs w:val="24"/>
        </w:rPr>
        <w:t>.</w:t>
      </w:r>
      <w:r w:rsidR="00D121E6" w:rsidRPr="00A33691">
        <w:rPr>
          <w:rFonts w:ascii="Times New Roman" w:hAnsi="Times New Roman" w:cs="Times New Roman"/>
          <w:sz w:val="24"/>
          <w:szCs w:val="24"/>
          <w:vertAlign w:val="superscript"/>
        </w:rPr>
        <w:footnoteReference w:id="54"/>
      </w:r>
      <w:r w:rsidR="00D121E6" w:rsidRPr="00A33691">
        <w:rPr>
          <w:rFonts w:ascii="Times New Roman" w:hAnsi="Times New Roman" w:cs="Times New Roman"/>
          <w:sz w:val="24"/>
          <w:szCs w:val="24"/>
        </w:rPr>
        <w:t xml:space="preserve"> De gedachte is dat als die </w:t>
      </w:r>
      <w:r w:rsidR="00082CCB" w:rsidRPr="00A33691">
        <w:rPr>
          <w:rFonts w:ascii="Times New Roman" w:hAnsi="Times New Roman" w:cs="Times New Roman"/>
          <w:sz w:val="24"/>
          <w:szCs w:val="24"/>
        </w:rPr>
        <w:t>schuldeiser</w:t>
      </w:r>
      <w:r w:rsidR="00D121E6" w:rsidRPr="00A33691">
        <w:rPr>
          <w:rFonts w:ascii="Times New Roman" w:hAnsi="Times New Roman" w:cs="Times New Roman"/>
          <w:sz w:val="24"/>
          <w:szCs w:val="24"/>
        </w:rPr>
        <w:t xml:space="preserve"> </w:t>
      </w:r>
      <w:r w:rsidR="00D121E6" w:rsidRPr="00A33691">
        <w:rPr>
          <w:rFonts w:ascii="Times New Roman" w:eastAsia="Times New Roman" w:hAnsi="Times New Roman" w:cs="Times New Roman"/>
          <w:sz w:val="24"/>
          <w:szCs w:val="24"/>
        </w:rPr>
        <w:t>inderdaad</w:t>
      </w:r>
      <w:r w:rsidR="00D121E6" w:rsidRPr="00A33691">
        <w:rPr>
          <w:rFonts w:ascii="Times New Roman" w:hAnsi="Times New Roman" w:cs="Times New Roman"/>
          <w:sz w:val="24"/>
          <w:szCs w:val="24"/>
        </w:rPr>
        <w:t xml:space="preserve"> minder ontvangt (of behoudt) dan bij liquidatie het geval zou zijn, hij tegen zijn wil wordt onteigend en daarbij niet de waarde van zijn recht on</w:t>
      </w:r>
      <w:r w:rsidR="00D121E6" w:rsidRPr="00A33691">
        <w:rPr>
          <w:rFonts w:ascii="Times New Roman" w:hAnsi="Times New Roman" w:cs="Times New Roman"/>
          <w:sz w:val="24"/>
          <w:szCs w:val="24"/>
        </w:rPr>
        <w:t>t</w:t>
      </w:r>
      <w:r w:rsidR="00D121E6" w:rsidRPr="00A33691">
        <w:rPr>
          <w:rFonts w:ascii="Times New Roman" w:hAnsi="Times New Roman" w:cs="Times New Roman"/>
          <w:sz w:val="24"/>
          <w:szCs w:val="24"/>
        </w:rPr>
        <w:t xml:space="preserve">vangt. </w:t>
      </w:r>
      <w:r w:rsidRPr="00A33691">
        <w:rPr>
          <w:rFonts w:ascii="Times New Roman" w:hAnsi="Times New Roman" w:cs="Times New Roman"/>
          <w:sz w:val="24"/>
          <w:szCs w:val="24"/>
        </w:rPr>
        <w:t xml:space="preserve">Eenzelfde regel geldt blijkens de artikelen 153-2 sub 1 en 272-2 sub 1 H Fw ook voor het Nederlandse recht: de baten van de boedel mogen de bij het akkoord bedongen som niet te boven gaan. Die zinsnede moet aldus worden uitgelegd dat ieder </w:t>
      </w:r>
      <w:r w:rsidR="00082CCB" w:rsidRPr="00A33691">
        <w:rPr>
          <w:rFonts w:ascii="Times New Roman" w:hAnsi="Times New Roman" w:cs="Times New Roman"/>
          <w:sz w:val="24"/>
          <w:szCs w:val="24"/>
        </w:rPr>
        <w:t>schuldeiser</w:t>
      </w:r>
      <w:r w:rsidRPr="00A33691">
        <w:rPr>
          <w:rFonts w:ascii="Times New Roman" w:hAnsi="Times New Roman" w:cs="Times New Roman"/>
          <w:sz w:val="24"/>
          <w:szCs w:val="24"/>
        </w:rPr>
        <w:t xml:space="preserve"> ten minste datgene dient te ontvangen wat hem bij liquidatie zou toekomen. Dit criter</w:t>
      </w:r>
      <w:r w:rsidRPr="00A33691">
        <w:rPr>
          <w:rFonts w:ascii="Times New Roman" w:hAnsi="Times New Roman" w:cs="Times New Roman"/>
          <w:sz w:val="24"/>
          <w:szCs w:val="24"/>
        </w:rPr>
        <w:t>i</w:t>
      </w:r>
      <w:r w:rsidRPr="00A33691">
        <w:rPr>
          <w:rFonts w:ascii="Times New Roman" w:hAnsi="Times New Roman" w:cs="Times New Roman"/>
          <w:sz w:val="24"/>
          <w:szCs w:val="24"/>
        </w:rPr>
        <w:t>um zal hierna worden aangeduid als het "liquidatiecriterium</w:t>
      </w:r>
      <w:r w:rsidR="00127061" w:rsidRPr="00A33691">
        <w:rPr>
          <w:rStyle w:val="Voetnootmarkering"/>
          <w:rFonts w:ascii="Times New Roman" w:hAnsi="Times New Roman" w:cs="Times New Roman"/>
          <w:sz w:val="24"/>
          <w:szCs w:val="24"/>
        </w:rPr>
        <w:footnoteReference w:id="55"/>
      </w:r>
      <w:r w:rsidRPr="00A33691">
        <w:rPr>
          <w:rFonts w:ascii="Times New Roman" w:hAnsi="Times New Roman" w:cs="Times New Roman"/>
          <w:sz w:val="24"/>
          <w:szCs w:val="24"/>
        </w:rPr>
        <w:t>."</w:t>
      </w:r>
      <w:bookmarkEnd w:id="7"/>
    </w:p>
    <w:p w:rsidR="00B3330C" w:rsidRPr="00A33691" w:rsidRDefault="00B3330C" w:rsidP="007B7A89">
      <w:pPr>
        <w:pStyle w:val="Plattetekst"/>
        <w:ind w:left="567" w:hanging="567"/>
        <w:rPr>
          <w:rFonts w:ascii="Times New Roman" w:hAnsi="Times New Roman" w:cs="Times New Roman"/>
          <w:sz w:val="24"/>
          <w:szCs w:val="24"/>
        </w:rPr>
      </w:pPr>
    </w:p>
    <w:p w:rsidR="00127061" w:rsidRPr="00A33691" w:rsidRDefault="00B3330C" w:rsidP="007B7A89">
      <w:pPr>
        <w:pStyle w:val="Plattetekst"/>
        <w:numPr>
          <w:ilvl w:val="0"/>
          <w:numId w:val="27"/>
        </w:numPr>
        <w:ind w:left="567" w:hanging="567"/>
        <w:rPr>
          <w:rFonts w:ascii="Times New Roman" w:hAnsi="Times New Roman" w:cs="Times New Roman"/>
          <w:sz w:val="24"/>
          <w:szCs w:val="24"/>
        </w:rPr>
      </w:pPr>
      <w:bookmarkStart w:id="8" w:name="_Ref408178780"/>
      <w:r w:rsidRPr="00A33691">
        <w:rPr>
          <w:rFonts w:ascii="Times New Roman" w:hAnsi="Times New Roman" w:cs="Times New Roman"/>
          <w:sz w:val="24"/>
          <w:szCs w:val="24"/>
        </w:rPr>
        <w:t>Wat de vraag onder (b) betreft geldt dat de rechtbank een tegenstemmende klasse mag overrulen, mits voldaan is aan een regel die de "absolute priority rule" wordt genoemd</w:t>
      </w:r>
      <w:r w:rsidR="00312D7B" w:rsidRPr="00A33691">
        <w:rPr>
          <w:rFonts w:ascii="Times New Roman" w:hAnsi="Times New Roman" w:cs="Times New Roman"/>
          <w:sz w:val="24"/>
          <w:szCs w:val="24"/>
        </w:rPr>
        <w:t>.</w:t>
      </w:r>
      <w:r w:rsidRPr="00A33691">
        <w:rPr>
          <w:rFonts w:ascii="Times New Roman" w:hAnsi="Times New Roman" w:cs="Times New Roman"/>
          <w:sz w:val="24"/>
          <w:szCs w:val="24"/>
        </w:rPr>
        <w:t xml:space="preserve"> </w:t>
      </w:r>
      <w:r w:rsidR="00127061" w:rsidRPr="00A33691">
        <w:rPr>
          <w:rFonts w:ascii="Times New Roman" w:hAnsi="Times New Roman" w:cs="Times New Roman"/>
          <w:sz w:val="24"/>
          <w:szCs w:val="24"/>
        </w:rPr>
        <w:t xml:space="preserve">Men spreekt dan van </w:t>
      </w:r>
      <w:r w:rsidR="00D121E6" w:rsidRPr="00A33691">
        <w:rPr>
          <w:rFonts w:ascii="Times New Roman" w:hAnsi="Times New Roman" w:cs="Times New Roman"/>
          <w:sz w:val="24"/>
          <w:szCs w:val="24"/>
        </w:rPr>
        <w:t xml:space="preserve">‘cram down’. De absolute priority rule houdt in dat de rechtbank de uitslag van de stemming door een klasse alleen maar mag overrulen als alle </w:t>
      </w:r>
      <w:r w:rsidR="00082CCB" w:rsidRPr="00A33691">
        <w:rPr>
          <w:rFonts w:ascii="Times New Roman" w:hAnsi="Times New Roman" w:cs="Times New Roman"/>
          <w:sz w:val="24"/>
          <w:szCs w:val="24"/>
        </w:rPr>
        <w:t>schuldeisers</w:t>
      </w:r>
      <w:r w:rsidR="00D121E6" w:rsidRPr="00A33691">
        <w:rPr>
          <w:rFonts w:ascii="Times New Roman" w:hAnsi="Times New Roman" w:cs="Times New Roman"/>
          <w:sz w:val="24"/>
          <w:szCs w:val="24"/>
        </w:rPr>
        <w:t xml:space="preserve"> en aandeelhouders behorende tot klassen met een lagere rang niets krijgen en niets behouden. Dat betekent dat als bijvoorbeeld concurrente </w:t>
      </w:r>
      <w:r w:rsidR="00082CCB" w:rsidRPr="00A33691">
        <w:rPr>
          <w:rFonts w:ascii="Times New Roman" w:hAnsi="Times New Roman" w:cs="Times New Roman"/>
          <w:sz w:val="24"/>
          <w:szCs w:val="24"/>
        </w:rPr>
        <w:t>schuldeisers</w:t>
      </w:r>
      <w:r w:rsidR="00D121E6" w:rsidRPr="00A33691">
        <w:rPr>
          <w:rFonts w:ascii="Times New Roman" w:hAnsi="Times New Roman" w:cs="Times New Roman"/>
          <w:sz w:val="24"/>
          <w:szCs w:val="24"/>
        </w:rPr>
        <w:t xml:space="preserve"> tegen het akkoord stemmen, het akkoord alleen maar doorgang kan vinden als de aandeelhouders geen belang in de vennootschap behouden</w:t>
      </w:r>
      <w:r w:rsidR="00D121E6" w:rsidRPr="00A33691">
        <w:rPr>
          <w:rFonts w:ascii="Times New Roman" w:hAnsi="Times New Roman" w:cs="Times New Roman"/>
          <w:sz w:val="24"/>
          <w:szCs w:val="24"/>
          <w:vertAlign w:val="superscript"/>
        </w:rPr>
        <w:footnoteReference w:id="56"/>
      </w:r>
      <w:r w:rsidR="00D121E6" w:rsidRPr="00A33691">
        <w:rPr>
          <w:rFonts w:ascii="Times New Roman" w:hAnsi="Times New Roman" w:cs="Times New Roman"/>
          <w:sz w:val="24"/>
          <w:szCs w:val="24"/>
        </w:rPr>
        <w:t xml:space="preserve">. De constructie brengt voorts met zich dat een lager gerangschikte klasse alleen maar </w:t>
      </w:r>
      <w:r w:rsidR="00127061" w:rsidRPr="00A33691">
        <w:rPr>
          <w:rFonts w:ascii="Times New Roman" w:hAnsi="Times New Roman" w:cs="Times New Roman"/>
          <w:sz w:val="24"/>
          <w:szCs w:val="24"/>
        </w:rPr>
        <w:t>iets krijgt</w:t>
      </w:r>
      <w:r w:rsidR="00D121E6" w:rsidRPr="00A33691">
        <w:rPr>
          <w:rFonts w:ascii="Times New Roman" w:hAnsi="Times New Roman" w:cs="Times New Roman"/>
          <w:sz w:val="24"/>
          <w:szCs w:val="24"/>
        </w:rPr>
        <w:t xml:space="preserve"> als iedere hogere klasse die door het akkoord in haar rechten worden verkort in meerderheid voor het akkoord stemt.</w:t>
      </w:r>
      <w:bookmarkEnd w:id="8"/>
      <w:r w:rsidR="00D121E6" w:rsidRPr="00A33691">
        <w:rPr>
          <w:rFonts w:ascii="Times New Roman" w:hAnsi="Times New Roman" w:cs="Times New Roman"/>
          <w:sz w:val="24"/>
          <w:szCs w:val="24"/>
        </w:rPr>
        <w:t xml:space="preserve"> </w:t>
      </w:r>
    </w:p>
    <w:p w:rsidR="00127061" w:rsidRPr="00A33691" w:rsidRDefault="00127061" w:rsidP="007B7A89">
      <w:pPr>
        <w:pStyle w:val="Plattetekst"/>
        <w:ind w:left="567" w:hanging="567"/>
        <w:rPr>
          <w:rFonts w:ascii="Times New Roman" w:hAnsi="Times New Roman" w:cs="Times New Roman"/>
          <w:sz w:val="24"/>
          <w:szCs w:val="24"/>
        </w:rPr>
      </w:pPr>
    </w:p>
    <w:p w:rsidR="00CC4617" w:rsidRPr="00A33691" w:rsidRDefault="00127061"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koppeling van de cram down regel aan de absolute priority rule brengt een belan</w:t>
      </w:r>
      <w:r w:rsidRPr="00A33691">
        <w:rPr>
          <w:rFonts w:ascii="Times New Roman" w:hAnsi="Times New Roman" w:cs="Times New Roman"/>
          <w:sz w:val="24"/>
          <w:szCs w:val="24"/>
        </w:rPr>
        <w:t>g</w:t>
      </w:r>
      <w:r w:rsidRPr="00A33691">
        <w:rPr>
          <w:rFonts w:ascii="Times New Roman" w:hAnsi="Times New Roman" w:cs="Times New Roman"/>
          <w:sz w:val="24"/>
          <w:szCs w:val="24"/>
        </w:rPr>
        <w:t xml:space="preserve">rijke doctrine tot </w:t>
      </w:r>
      <w:r w:rsidRPr="00A33691">
        <w:rPr>
          <w:rFonts w:ascii="Times New Roman" w:eastAsia="Times New Roman" w:hAnsi="Times New Roman" w:cs="Times New Roman"/>
          <w:sz w:val="24"/>
          <w:szCs w:val="24"/>
        </w:rPr>
        <w:t>uitdrukking</w:t>
      </w:r>
      <w:r w:rsidRPr="00A33691">
        <w:rPr>
          <w:rFonts w:ascii="Times New Roman" w:hAnsi="Times New Roman" w:cs="Times New Roman"/>
          <w:sz w:val="24"/>
          <w:szCs w:val="24"/>
        </w:rPr>
        <w:t xml:space="preserve">. Uitgangspunt is dat het bij de onderhandelingen over een akkoord </w:t>
      </w:r>
      <w:r w:rsidR="009B722A" w:rsidRPr="00A33691">
        <w:rPr>
          <w:rFonts w:ascii="Times New Roman" w:hAnsi="Times New Roman" w:cs="Times New Roman"/>
          <w:sz w:val="24"/>
          <w:szCs w:val="24"/>
        </w:rPr>
        <w:t>het</w:t>
      </w:r>
      <w:r w:rsidR="007B767C" w:rsidRPr="00A33691">
        <w:rPr>
          <w:rFonts w:ascii="Times New Roman" w:hAnsi="Times New Roman" w:cs="Times New Roman"/>
          <w:sz w:val="24"/>
          <w:szCs w:val="24"/>
        </w:rPr>
        <w:t xml:space="preserve"> allereerst </w:t>
      </w:r>
      <w:r w:rsidR="009B722A" w:rsidRPr="00A33691">
        <w:rPr>
          <w:rFonts w:ascii="Times New Roman" w:hAnsi="Times New Roman" w:cs="Times New Roman"/>
          <w:sz w:val="24"/>
          <w:szCs w:val="24"/>
        </w:rPr>
        <w:t xml:space="preserve">gaat </w:t>
      </w:r>
      <w:r w:rsidR="007B767C" w:rsidRPr="00A33691">
        <w:rPr>
          <w:rFonts w:ascii="Times New Roman" w:hAnsi="Times New Roman" w:cs="Times New Roman"/>
          <w:sz w:val="24"/>
          <w:szCs w:val="24"/>
        </w:rPr>
        <w:t>om de verdeling van de wig tussen liquidatiewaarde en g</w:t>
      </w:r>
      <w:r w:rsidR="007B767C" w:rsidRPr="00A33691">
        <w:rPr>
          <w:rFonts w:ascii="Times New Roman" w:hAnsi="Times New Roman" w:cs="Times New Roman"/>
          <w:sz w:val="24"/>
          <w:szCs w:val="24"/>
        </w:rPr>
        <w:t>o</w:t>
      </w:r>
      <w:r w:rsidR="007B767C" w:rsidRPr="00A33691">
        <w:rPr>
          <w:rFonts w:ascii="Times New Roman" w:hAnsi="Times New Roman" w:cs="Times New Roman"/>
          <w:sz w:val="24"/>
          <w:szCs w:val="24"/>
        </w:rPr>
        <w:t>ing concernwaarde</w:t>
      </w:r>
      <w:r w:rsidR="00CC4617" w:rsidRPr="00A33691">
        <w:rPr>
          <w:rFonts w:ascii="Times New Roman" w:hAnsi="Times New Roman" w:cs="Times New Roman"/>
          <w:sz w:val="24"/>
          <w:szCs w:val="24"/>
          <w:vertAlign w:val="superscript"/>
        </w:rPr>
        <w:footnoteReference w:id="57"/>
      </w:r>
      <w:r w:rsidR="007B767C" w:rsidRPr="00A33691">
        <w:rPr>
          <w:rFonts w:ascii="Times New Roman" w:hAnsi="Times New Roman" w:cs="Times New Roman"/>
          <w:sz w:val="24"/>
          <w:szCs w:val="24"/>
        </w:rPr>
        <w:t>. De financier zal niet meer willen betalen dan going concernwaa</w:t>
      </w:r>
      <w:r w:rsidR="007B767C" w:rsidRPr="00A33691">
        <w:rPr>
          <w:rFonts w:ascii="Times New Roman" w:hAnsi="Times New Roman" w:cs="Times New Roman"/>
          <w:sz w:val="24"/>
          <w:szCs w:val="24"/>
        </w:rPr>
        <w:t>r</w:t>
      </w:r>
      <w:r w:rsidR="007B767C" w:rsidRPr="00A33691">
        <w:rPr>
          <w:rFonts w:ascii="Times New Roman" w:hAnsi="Times New Roman" w:cs="Times New Roman"/>
          <w:sz w:val="24"/>
          <w:szCs w:val="24"/>
        </w:rPr>
        <w:t xml:space="preserve">de, de </w:t>
      </w:r>
      <w:r w:rsidR="00082CCB" w:rsidRPr="00A33691">
        <w:rPr>
          <w:rFonts w:ascii="Times New Roman" w:hAnsi="Times New Roman" w:cs="Times New Roman"/>
          <w:sz w:val="24"/>
          <w:szCs w:val="24"/>
        </w:rPr>
        <w:t>schuldeisers</w:t>
      </w:r>
      <w:r w:rsidR="007B767C" w:rsidRPr="00A33691">
        <w:rPr>
          <w:rFonts w:ascii="Times New Roman" w:hAnsi="Times New Roman" w:cs="Times New Roman"/>
          <w:sz w:val="24"/>
          <w:szCs w:val="24"/>
        </w:rPr>
        <w:t xml:space="preserve"> zullen niet minder willen ontvangen dan zij in geval van liquidatie zouden ontvangen. Daarbij is voorts van belang hoe die wig wordt verdeeld </w:t>
      </w:r>
      <w:r w:rsidR="007B767C" w:rsidRPr="00A33691">
        <w:rPr>
          <w:rFonts w:ascii="Times New Roman" w:hAnsi="Times New Roman" w:cs="Times New Roman"/>
          <w:i/>
          <w:sz w:val="24"/>
          <w:szCs w:val="24"/>
        </w:rPr>
        <w:t>tussen</w:t>
      </w:r>
      <w:r w:rsidR="007B767C" w:rsidRPr="00A33691">
        <w:rPr>
          <w:rFonts w:ascii="Times New Roman" w:hAnsi="Times New Roman" w:cs="Times New Roman"/>
          <w:sz w:val="24"/>
          <w:szCs w:val="24"/>
        </w:rPr>
        <w:t xml:space="preserve"> de diverse groepen schuldeisers en de </w:t>
      </w:r>
      <w:r w:rsidR="00C312B9" w:rsidRPr="00A33691">
        <w:rPr>
          <w:rFonts w:ascii="Times New Roman" w:hAnsi="Times New Roman" w:cs="Times New Roman"/>
          <w:sz w:val="24"/>
          <w:szCs w:val="24"/>
        </w:rPr>
        <w:t>aandeel</w:t>
      </w:r>
      <w:r w:rsidR="007B767C" w:rsidRPr="00A33691">
        <w:rPr>
          <w:rFonts w:ascii="Times New Roman" w:hAnsi="Times New Roman" w:cs="Times New Roman"/>
          <w:sz w:val="24"/>
          <w:szCs w:val="24"/>
        </w:rPr>
        <w:t xml:space="preserve">houders. </w:t>
      </w:r>
      <w:r w:rsidR="00C312B9" w:rsidRPr="00A33691">
        <w:rPr>
          <w:rFonts w:ascii="Times New Roman" w:hAnsi="Times New Roman" w:cs="Times New Roman"/>
          <w:sz w:val="24"/>
          <w:szCs w:val="24"/>
        </w:rPr>
        <w:t>Het is bijvoorbeeld denkbaar dat de onderneming er in verband met de voortzetting belang bij heeft dat aan bepaalde lager gerangschikte schuldeisers een uitkering wordt gegeven of dat bestaande aandeelho</w:t>
      </w:r>
      <w:r w:rsidR="00C312B9" w:rsidRPr="00A33691">
        <w:rPr>
          <w:rFonts w:ascii="Times New Roman" w:hAnsi="Times New Roman" w:cs="Times New Roman"/>
          <w:sz w:val="24"/>
          <w:szCs w:val="24"/>
        </w:rPr>
        <w:t>u</w:t>
      </w:r>
      <w:r w:rsidR="00C312B9" w:rsidRPr="00A33691">
        <w:rPr>
          <w:rFonts w:ascii="Times New Roman" w:hAnsi="Times New Roman" w:cs="Times New Roman"/>
          <w:sz w:val="24"/>
          <w:szCs w:val="24"/>
        </w:rPr>
        <w:t xml:space="preserve">ders belangen in de vennootschap houden. Ook de financier zelf kan zulke belangen hebben. </w:t>
      </w:r>
      <w:r w:rsidR="006B0BBC" w:rsidRPr="00A33691">
        <w:rPr>
          <w:rFonts w:ascii="Times New Roman" w:hAnsi="Times New Roman" w:cs="Times New Roman"/>
          <w:sz w:val="24"/>
          <w:szCs w:val="24"/>
        </w:rPr>
        <w:t>Het is denkbaar dat als een van d</w:t>
      </w:r>
      <w:r w:rsidR="009B722A" w:rsidRPr="00A33691">
        <w:rPr>
          <w:rFonts w:ascii="Times New Roman" w:hAnsi="Times New Roman" w:cs="Times New Roman"/>
          <w:sz w:val="24"/>
          <w:szCs w:val="24"/>
        </w:rPr>
        <w:t>e</w:t>
      </w:r>
      <w:r w:rsidR="006B0BBC" w:rsidRPr="00A33691">
        <w:rPr>
          <w:rFonts w:ascii="Times New Roman" w:hAnsi="Times New Roman" w:cs="Times New Roman"/>
          <w:sz w:val="24"/>
          <w:szCs w:val="24"/>
        </w:rPr>
        <w:t xml:space="preserve"> wettelijke rangorde afwijkende verdeling niet wordt aanvaard de onderneming (of diens financier) het akkoord niet kan of wil aanbieden of slechts voor een lager bedrag. Daarbij geldt dat het aan iedere klasse van </w:t>
      </w:r>
      <w:r w:rsidR="00082CCB" w:rsidRPr="00A33691">
        <w:rPr>
          <w:rFonts w:ascii="Times New Roman" w:hAnsi="Times New Roman" w:cs="Times New Roman"/>
          <w:sz w:val="24"/>
          <w:szCs w:val="24"/>
        </w:rPr>
        <w:t>schuldeisers</w:t>
      </w:r>
      <w:r w:rsidR="006B0BBC" w:rsidRPr="00A33691">
        <w:rPr>
          <w:rFonts w:ascii="Times New Roman" w:hAnsi="Times New Roman" w:cs="Times New Roman"/>
          <w:sz w:val="24"/>
          <w:szCs w:val="24"/>
        </w:rPr>
        <w:t xml:space="preserve"> vrijstaat te bepalen of zij het in haar belang acht akkoord te gaan met zo'n afwijkende verdeling en te aanvaarden dat een lagere klasse een uitkering ontvangt (of een aanspraak behoudt) terwijl de hogere klasse niet volledig voldaan wordt. Stemt een meerderheid van de klasse voor dan bindt dat de minderheid omdat de meerderheid als leidinggevend wordt gezien bij het bepalen van wat in het belang van de klasse is</w:t>
      </w:r>
      <w:r w:rsidR="00CC4617" w:rsidRPr="00A33691">
        <w:rPr>
          <w:rFonts w:ascii="Times New Roman" w:hAnsi="Times New Roman" w:cs="Times New Roman"/>
          <w:sz w:val="24"/>
          <w:szCs w:val="24"/>
        </w:rPr>
        <w:t>.</w:t>
      </w:r>
      <w:r w:rsidR="006B0BBC" w:rsidRPr="00A33691">
        <w:rPr>
          <w:rFonts w:ascii="Times New Roman" w:hAnsi="Times New Roman" w:cs="Times New Roman"/>
          <w:sz w:val="24"/>
          <w:szCs w:val="24"/>
        </w:rPr>
        <w:t xml:space="preserve"> Stemt de meerderheid </w:t>
      </w:r>
      <w:r w:rsidR="00CC4617" w:rsidRPr="00A33691">
        <w:rPr>
          <w:rFonts w:ascii="Times New Roman" w:hAnsi="Times New Roman" w:cs="Times New Roman"/>
          <w:sz w:val="24"/>
          <w:szCs w:val="24"/>
        </w:rPr>
        <w:t>v</w:t>
      </w:r>
      <w:r w:rsidR="006B0BBC" w:rsidRPr="00A33691">
        <w:rPr>
          <w:rFonts w:ascii="Times New Roman" w:hAnsi="Times New Roman" w:cs="Times New Roman"/>
          <w:sz w:val="24"/>
          <w:szCs w:val="24"/>
        </w:rPr>
        <w:t>an een klasse tegen een akkoord waarbij een lager gerangschi</w:t>
      </w:r>
      <w:r w:rsidR="006B0BBC" w:rsidRPr="00A33691">
        <w:rPr>
          <w:rFonts w:ascii="Times New Roman" w:hAnsi="Times New Roman" w:cs="Times New Roman"/>
          <w:sz w:val="24"/>
          <w:szCs w:val="24"/>
        </w:rPr>
        <w:t>k</w:t>
      </w:r>
      <w:r w:rsidR="006B0BBC" w:rsidRPr="00A33691">
        <w:rPr>
          <w:rFonts w:ascii="Times New Roman" w:hAnsi="Times New Roman" w:cs="Times New Roman"/>
          <w:sz w:val="24"/>
          <w:szCs w:val="24"/>
        </w:rPr>
        <w:t>te klasse iets ontvangt of behoudt, dan kan die verwerping niet door de rechter overr</w:t>
      </w:r>
      <w:r w:rsidR="006B0BBC" w:rsidRPr="00A33691">
        <w:rPr>
          <w:rFonts w:ascii="Times New Roman" w:hAnsi="Times New Roman" w:cs="Times New Roman"/>
          <w:sz w:val="24"/>
          <w:szCs w:val="24"/>
        </w:rPr>
        <w:t>u</w:t>
      </w:r>
      <w:r w:rsidR="006B0BBC" w:rsidRPr="00A33691">
        <w:rPr>
          <w:rFonts w:ascii="Times New Roman" w:hAnsi="Times New Roman" w:cs="Times New Roman"/>
          <w:sz w:val="24"/>
          <w:szCs w:val="24"/>
        </w:rPr>
        <w:t>led worden en kan die klasse niet gedwongen worden mee te werken aan een akkoord waarbij van de wettelijke rangorde wordt afgeweken.</w:t>
      </w:r>
      <w:r w:rsidR="00CC4617" w:rsidRPr="00A33691">
        <w:rPr>
          <w:rFonts w:ascii="Times New Roman" w:hAnsi="Times New Roman" w:cs="Times New Roman"/>
          <w:sz w:val="24"/>
          <w:szCs w:val="24"/>
        </w:rPr>
        <w:t xml:space="preserve"> </w:t>
      </w:r>
      <w:r w:rsidR="006B0BBC" w:rsidRPr="00A33691">
        <w:rPr>
          <w:rFonts w:ascii="Times New Roman" w:hAnsi="Times New Roman" w:cs="Times New Roman"/>
          <w:sz w:val="24"/>
          <w:szCs w:val="24"/>
        </w:rPr>
        <w:t xml:space="preserve"> </w:t>
      </w:r>
      <w:r w:rsidR="00CC4617" w:rsidRPr="00A33691">
        <w:rPr>
          <w:rFonts w:ascii="Times New Roman" w:hAnsi="Times New Roman" w:cs="Times New Roman"/>
          <w:sz w:val="24"/>
          <w:szCs w:val="24"/>
        </w:rPr>
        <w:t>Het knappe van de constructie schuilt erin dat in het onderhandelingsproces over de verdeling van hetgeen boven l</w:t>
      </w:r>
      <w:r w:rsidR="00CC4617" w:rsidRPr="00A33691">
        <w:rPr>
          <w:rFonts w:ascii="Times New Roman" w:hAnsi="Times New Roman" w:cs="Times New Roman"/>
          <w:sz w:val="24"/>
          <w:szCs w:val="24"/>
        </w:rPr>
        <w:t>i</w:t>
      </w:r>
      <w:r w:rsidR="00CC4617" w:rsidRPr="00A33691">
        <w:rPr>
          <w:rFonts w:ascii="Times New Roman" w:hAnsi="Times New Roman" w:cs="Times New Roman"/>
          <w:sz w:val="24"/>
          <w:szCs w:val="24"/>
        </w:rPr>
        <w:t xml:space="preserve">quidatiewaarde wordt uitgekeerd belangengemeenschappen worden gecreëerd die met meerderheden over de verdeling mogen beslissen. </w:t>
      </w:r>
    </w:p>
    <w:p w:rsidR="00CC4617" w:rsidRPr="00A33691" w:rsidRDefault="00CC4617" w:rsidP="007B7A89">
      <w:pPr>
        <w:pStyle w:val="Plattetekst"/>
        <w:ind w:left="567" w:hanging="567"/>
        <w:rPr>
          <w:rFonts w:ascii="Times New Roman" w:hAnsi="Times New Roman" w:cs="Times New Roman"/>
          <w:sz w:val="24"/>
          <w:szCs w:val="24"/>
        </w:rPr>
      </w:pPr>
    </w:p>
    <w:p w:rsidR="00CC4617" w:rsidRPr="00A33691" w:rsidRDefault="006B0BBC" w:rsidP="007B7A89">
      <w:pPr>
        <w:pStyle w:val="Plattetekst"/>
        <w:numPr>
          <w:ilvl w:val="0"/>
          <w:numId w:val="27"/>
        </w:numPr>
        <w:ind w:left="567" w:hanging="567"/>
        <w:rPr>
          <w:rFonts w:ascii="Times New Roman" w:hAnsi="Times New Roman" w:cs="Times New Roman"/>
          <w:sz w:val="24"/>
          <w:szCs w:val="24"/>
        </w:rPr>
      </w:pPr>
      <w:bookmarkStart w:id="9" w:name="_Ref408178783"/>
      <w:r w:rsidRPr="00A33691">
        <w:rPr>
          <w:rFonts w:ascii="Times New Roman" w:hAnsi="Times New Roman" w:cs="Times New Roman"/>
          <w:sz w:val="24"/>
          <w:szCs w:val="24"/>
        </w:rPr>
        <w:t xml:space="preserve">Onder </w:t>
      </w:r>
      <w:r w:rsidRPr="00A33691">
        <w:rPr>
          <w:rFonts w:ascii="Times New Roman" w:eastAsia="Times New Roman" w:hAnsi="Times New Roman" w:cs="Times New Roman"/>
          <w:sz w:val="24"/>
          <w:szCs w:val="24"/>
        </w:rPr>
        <w:t>Duits</w:t>
      </w:r>
      <w:r w:rsidRPr="00A33691">
        <w:rPr>
          <w:rFonts w:ascii="Times New Roman" w:hAnsi="Times New Roman" w:cs="Times New Roman"/>
          <w:sz w:val="24"/>
          <w:szCs w:val="24"/>
        </w:rPr>
        <w:t xml:space="preserve"> recht is de theoretische rechtvaardiging v</w:t>
      </w:r>
      <w:r w:rsidR="00CC4617" w:rsidRPr="00A33691">
        <w:rPr>
          <w:rFonts w:ascii="Times New Roman" w:hAnsi="Times New Roman" w:cs="Times New Roman"/>
          <w:sz w:val="24"/>
          <w:szCs w:val="24"/>
        </w:rPr>
        <w:t>o</w:t>
      </w:r>
      <w:r w:rsidRPr="00A33691">
        <w:rPr>
          <w:rFonts w:ascii="Times New Roman" w:hAnsi="Times New Roman" w:cs="Times New Roman"/>
          <w:sz w:val="24"/>
          <w:szCs w:val="24"/>
        </w:rPr>
        <w:t>or de cram-down bevoegdheid van de rechter in de gevallen waarin een klasse tegenstemt terwijl wèl de wettelijke rangorde in acht genomen is en ieder</w:t>
      </w:r>
      <w:r w:rsidR="009B722A" w:rsidRPr="00A33691">
        <w:rPr>
          <w:rFonts w:ascii="Times New Roman" w:hAnsi="Times New Roman" w:cs="Times New Roman"/>
          <w:sz w:val="24"/>
          <w:szCs w:val="24"/>
        </w:rPr>
        <w:t>e</w:t>
      </w:r>
      <w:r w:rsidRPr="00A33691">
        <w:rPr>
          <w:rFonts w:ascii="Times New Roman" w:hAnsi="Times New Roman" w:cs="Times New Roman"/>
          <w:sz w:val="24"/>
          <w:szCs w:val="24"/>
        </w:rPr>
        <w:t xml:space="preserve"> schuldeiser tenminste liquidatiewaarde ontvangt</w:t>
      </w:r>
      <w:r w:rsidR="00CC4617" w:rsidRPr="00A33691">
        <w:rPr>
          <w:rFonts w:ascii="Times New Roman" w:hAnsi="Times New Roman" w:cs="Times New Roman"/>
          <w:sz w:val="24"/>
          <w:szCs w:val="24"/>
        </w:rPr>
        <w:t>,</w:t>
      </w:r>
      <w:r w:rsidRPr="00A33691">
        <w:rPr>
          <w:rFonts w:ascii="Times New Roman" w:hAnsi="Times New Roman" w:cs="Times New Roman"/>
          <w:sz w:val="24"/>
          <w:szCs w:val="24"/>
        </w:rPr>
        <w:t xml:space="preserve"> d</w:t>
      </w:r>
      <w:r w:rsidR="00CC4617" w:rsidRPr="00A33691">
        <w:rPr>
          <w:rFonts w:ascii="Times New Roman" w:hAnsi="Times New Roman" w:cs="Times New Roman"/>
          <w:sz w:val="24"/>
          <w:szCs w:val="24"/>
        </w:rPr>
        <w:t>at de rechter een klasse mag ov</w:t>
      </w:r>
      <w:r w:rsidRPr="00A33691">
        <w:rPr>
          <w:rFonts w:ascii="Times New Roman" w:hAnsi="Times New Roman" w:cs="Times New Roman"/>
          <w:sz w:val="24"/>
          <w:szCs w:val="24"/>
        </w:rPr>
        <w:t>e</w:t>
      </w:r>
      <w:r w:rsidR="00CC4617" w:rsidRPr="00A33691">
        <w:rPr>
          <w:rFonts w:ascii="Times New Roman" w:hAnsi="Times New Roman" w:cs="Times New Roman"/>
          <w:sz w:val="24"/>
          <w:szCs w:val="24"/>
        </w:rPr>
        <w:t>r</w:t>
      </w:r>
      <w:r w:rsidRPr="00A33691">
        <w:rPr>
          <w:rFonts w:ascii="Times New Roman" w:hAnsi="Times New Roman" w:cs="Times New Roman"/>
          <w:sz w:val="24"/>
          <w:szCs w:val="24"/>
        </w:rPr>
        <w:t>rulen indien de tegenstem van de meerderheid g</w:t>
      </w:r>
      <w:r w:rsidRPr="00A33691">
        <w:rPr>
          <w:rFonts w:ascii="Times New Roman" w:hAnsi="Times New Roman" w:cs="Times New Roman"/>
          <w:sz w:val="24"/>
          <w:szCs w:val="24"/>
        </w:rPr>
        <w:t>e</w:t>
      </w:r>
      <w:r w:rsidRPr="00A33691">
        <w:rPr>
          <w:rFonts w:ascii="Times New Roman" w:hAnsi="Times New Roman" w:cs="Times New Roman"/>
          <w:sz w:val="24"/>
          <w:szCs w:val="24"/>
        </w:rPr>
        <w:t>kwalificeerd kan worden als misbruik van recht. Indien de absolute priority rule niet in acht genomen is heeft de hogere klasse altijd het recht het akkoord te verwerpen</w:t>
      </w:r>
      <w:r w:rsidR="00CC4617" w:rsidRPr="00A33691">
        <w:rPr>
          <w:rFonts w:ascii="Times New Roman" w:hAnsi="Times New Roman" w:cs="Times New Roman"/>
          <w:sz w:val="24"/>
          <w:szCs w:val="24"/>
        </w:rPr>
        <w:t xml:space="preserve"> en is er geen misbruik van recht</w:t>
      </w:r>
      <w:r w:rsidRPr="00A33691">
        <w:rPr>
          <w:rFonts w:ascii="Times New Roman" w:hAnsi="Times New Roman" w:cs="Times New Roman"/>
          <w:sz w:val="24"/>
          <w:szCs w:val="24"/>
        </w:rPr>
        <w:t>.</w:t>
      </w:r>
      <w:bookmarkEnd w:id="9"/>
    </w:p>
    <w:p w:rsidR="00CC4617" w:rsidRPr="00A33691" w:rsidRDefault="00CC4617" w:rsidP="007B7A89">
      <w:pPr>
        <w:pStyle w:val="Plattetekst"/>
        <w:ind w:left="567" w:hanging="567"/>
        <w:rPr>
          <w:rFonts w:ascii="Times New Roman" w:hAnsi="Times New Roman" w:cs="Times New Roman"/>
          <w:sz w:val="24"/>
          <w:szCs w:val="24"/>
        </w:rPr>
      </w:pPr>
    </w:p>
    <w:p w:rsidR="00CC4617" w:rsidRPr="00A33691" w:rsidRDefault="008E0CA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Zoals </w:t>
      </w:r>
      <w:r w:rsidRPr="00A33691">
        <w:rPr>
          <w:rFonts w:ascii="Times New Roman" w:eastAsia="Times New Roman" w:hAnsi="Times New Roman" w:cs="Times New Roman"/>
          <w:sz w:val="24"/>
          <w:szCs w:val="24"/>
        </w:rPr>
        <w:t>hiervoor</w:t>
      </w:r>
      <w:r w:rsidRPr="00A33691">
        <w:rPr>
          <w:rFonts w:ascii="Times New Roman" w:hAnsi="Times New Roman" w:cs="Times New Roman"/>
          <w:sz w:val="24"/>
          <w:szCs w:val="24"/>
        </w:rPr>
        <w:t xml:space="preserve"> onder </w:t>
      </w:r>
      <w:fldSimple w:instr=" REF _Ref408141662 \r \h  \* MERGEFORMAT ">
        <w:r w:rsidR="00567B50">
          <w:rPr>
            <w:rFonts w:ascii="Times New Roman" w:hAnsi="Times New Roman" w:cs="Times New Roman"/>
            <w:sz w:val="24"/>
            <w:szCs w:val="24"/>
          </w:rPr>
          <w:t>3</w:t>
        </w:r>
      </w:fldSimple>
      <w:r w:rsidRPr="00A33691">
        <w:rPr>
          <w:rFonts w:ascii="Times New Roman" w:hAnsi="Times New Roman" w:cs="Times New Roman"/>
          <w:sz w:val="24"/>
          <w:szCs w:val="24"/>
        </w:rPr>
        <w:t xml:space="preserve"> al werd aangevoerd worden de meeste reorganisaties die in een insolventieprocedure moeten plaatsvinden, bereikt door middel van een activa-transactie. De activa-transactie levert in veel gevallen een werkzame en snelle oplo</w:t>
      </w:r>
      <w:r w:rsidRPr="00A33691">
        <w:rPr>
          <w:rFonts w:ascii="Times New Roman" w:hAnsi="Times New Roman" w:cs="Times New Roman"/>
          <w:sz w:val="24"/>
          <w:szCs w:val="24"/>
        </w:rPr>
        <w:t>s</w:t>
      </w:r>
      <w:r w:rsidRPr="00A33691">
        <w:rPr>
          <w:rFonts w:ascii="Times New Roman" w:hAnsi="Times New Roman" w:cs="Times New Roman"/>
          <w:sz w:val="24"/>
          <w:szCs w:val="24"/>
        </w:rPr>
        <w:t>sing en INSOLAD koestert dan ook niet de illusie dat een nieuwe akkoordregeling zal leiden tot een grote vlucht aan ak</w:t>
      </w:r>
      <w:r w:rsidR="00312D7B" w:rsidRPr="00A33691">
        <w:rPr>
          <w:rFonts w:ascii="Times New Roman" w:hAnsi="Times New Roman" w:cs="Times New Roman"/>
          <w:sz w:val="24"/>
          <w:szCs w:val="24"/>
        </w:rPr>
        <w:t>koorden ten koste van de activa-</w:t>
      </w:r>
      <w:r w:rsidRPr="00A33691">
        <w:rPr>
          <w:rFonts w:ascii="Times New Roman" w:hAnsi="Times New Roman" w:cs="Times New Roman"/>
          <w:sz w:val="24"/>
          <w:szCs w:val="24"/>
        </w:rPr>
        <w:t xml:space="preserve">transacties. </w:t>
      </w:r>
    </w:p>
    <w:p w:rsidR="00CC4617" w:rsidRPr="00A33691" w:rsidRDefault="00CC4617" w:rsidP="007B7A89">
      <w:pPr>
        <w:pStyle w:val="Plattetekst"/>
        <w:ind w:left="567" w:hanging="567"/>
        <w:rPr>
          <w:rFonts w:ascii="Times New Roman" w:hAnsi="Times New Roman" w:cs="Times New Roman"/>
          <w:sz w:val="24"/>
          <w:szCs w:val="24"/>
        </w:rPr>
      </w:pPr>
    </w:p>
    <w:p w:rsidR="00CC4617" w:rsidRPr="00A33691" w:rsidRDefault="008E0CA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Niettemin zijn er, zoals eveneens onder </w:t>
      </w:r>
      <w:fldSimple w:instr=" REF _Ref408141662 \r \h  \* MERGEFORMAT ">
        <w:r w:rsidR="00567B50">
          <w:rPr>
            <w:rFonts w:ascii="Times New Roman" w:hAnsi="Times New Roman" w:cs="Times New Roman"/>
            <w:sz w:val="24"/>
            <w:szCs w:val="24"/>
          </w:rPr>
          <w:t>3</w:t>
        </w:r>
      </w:fldSimple>
      <w:r w:rsidRPr="00A33691">
        <w:rPr>
          <w:rFonts w:ascii="Times New Roman" w:hAnsi="Times New Roman" w:cs="Times New Roman"/>
          <w:sz w:val="24"/>
          <w:szCs w:val="24"/>
        </w:rPr>
        <w:t xml:space="preserve"> is gesteld,  gevallen waarin het surseancea</w:t>
      </w:r>
      <w:r w:rsidRPr="00A33691">
        <w:rPr>
          <w:rFonts w:ascii="Times New Roman" w:hAnsi="Times New Roman" w:cs="Times New Roman"/>
          <w:sz w:val="24"/>
          <w:szCs w:val="24"/>
        </w:rPr>
        <w:t>k</w:t>
      </w:r>
      <w:r w:rsidRPr="00A33691">
        <w:rPr>
          <w:rFonts w:ascii="Times New Roman" w:hAnsi="Times New Roman" w:cs="Times New Roman"/>
          <w:sz w:val="24"/>
          <w:szCs w:val="24"/>
        </w:rPr>
        <w:t xml:space="preserve">koord een aantrekkelijke oplossing kan bieden, zeker indien het wordt uitgebreid in de door INSOLAD voorgestane zin en indien het tot stand kan komen in een procedure waarin het bestuur of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in belangrijker mate controle kunnen uitoefenen over de gang van zaken dan thans het geval is, waarvoor in dit ontwerp verscheidene mechanismen zijn voorzien. Voordelen van de akkoordprocedure kunnen zijn:</w:t>
      </w:r>
    </w:p>
    <w:p w:rsidR="008E0CAB" w:rsidRPr="00A33691" w:rsidRDefault="008E0CAB" w:rsidP="000F3060">
      <w:pPr>
        <w:pStyle w:val="Plattetekst"/>
        <w:ind w:left="851" w:hanging="284"/>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duurovereenkomsten hoeven niet met medewerking van de wederpartij te worden overgedragen;</w:t>
      </w:r>
    </w:p>
    <w:p w:rsidR="008E0CAB" w:rsidRPr="00A33691" w:rsidRDefault="008E0CAB" w:rsidP="000F3060">
      <w:pPr>
        <w:pStyle w:val="Plattetekst"/>
        <w:ind w:left="851" w:hanging="284"/>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sommige vergunningen hoeven niet opnieuw te worden aangevraagd (met de risico's van verzet door derden)</w:t>
      </w:r>
      <w:r w:rsidR="009B722A" w:rsidRPr="00A33691">
        <w:rPr>
          <w:rFonts w:ascii="Times New Roman" w:hAnsi="Times New Roman" w:cs="Times New Roman"/>
          <w:sz w:val="24"/>
          <w:szCs w:val="24"/>
        </w:rPr>
        <w:t>;</w:t>
      </w:r>
    </w:p>
    <w:p w:rsidR="008E0CAB" w:rsidRPr="00A33691" w:rsidRDefault="008E0CAB" w:rsidP="000F3060">
      <w:pPr>
        <w:pStyle w:val="Plattetekst"/>
        <w:ind w:left="851" w:hanging="284"/>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de verdeling van de wig kan plaatsvinden in afwijking van de wettelijke rangorde</w:t>
      </w:r>
      <w:r w:rsidR="009B722A" w:rsidRPr="00A33691">
        <w:rPr>
          <w:rFonts w:ascii="Times New Roman" w:hAnsi="Times New Roman" w:cs="Times New Roman"/>
          <w:sz w:val="24"/>
          <w:szCs w:val="24"/>
        </w:rPr>
        <w:t>;</w:t>
      </w:r>
    </w:p>
    <w:p w:rsidR="008E0CAB" w:rsidRPr="00A33691" w:rsidRDefault="008E0CAB" w:rsidP="000F3060">
      <w:pPr>
        <w:pStyle w:val="Plattetekst"/>
        <w:ind w:left="851" w:hanging="284"/>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 xml:space="preserve">er kunnen flexibele oplossingen worden gezocht zoals debt for equity swaps en earn out regelingen voor de bestaande </w:t>
      </w:r>
      <w:r w:rsidR="00082CCB" w:rsidRPr="00A33691">
        <w:rPr>
          <w:rFonts w:ascii="Times New Roman" w:hAnsi="Times New Roman" w:cs="Times New Roman"/>
          <w:sz w:val="24"/>
          <w:szCs w:val="24"/>
        </w:rPr>
        <w:t>schuldeisers</w:t>
      </w:r>
      <w:r w:rsidR="00D85309" w:rsidRPr="00A33691">
        <w:rPr>
          <w:rStyle w:val="Voetnootmarkering"/>
          <w:rFonts w:ascii="Times New Roman" w:hAnsi="Times New Roman" w:cs="Times New Roman"/>
          <w:sz w:val="24"/>
          <w:szCs w:val="24"/>
        </w:rPr>
        <w:footnoteReference w:id="58"/>
      </w:r>
      <w:r w:rsidR="00D85309" w:rsidRPr="00A33691">
        <w:rPr>
          <w:rFonts w:ascii="Times New Roman" w:hAnsi="Times New Roman" w:cs="Times New Roman"/>
          <w:sz w:val="24"/>
          <w:szCs w:val="24"/>
        </w:rPr>
        <w:t>.</w:t>
      </w:r>
    </w:p>
    <w:p w:rsidR="009B722A" w:rsidRPr="00A33691" w:rsidRDefault="000F3060" w:rsidP="007B7A89">
      <w:pPr>
        <w:pStyle w:val="Plattetekst"/>
        <w:ind w:left="567" w:hanging="567"/>
        <w:rPr>
          <w:rFonts w:ascii="Times New Roman" w:hAnsi="Times New Roman" w:cs="Times New Roman"/>
          <w:sz w:val="24"/>
          <w:szCs w:val="24"/>
        </w:rPr>
      </w:pPr>
      <w:r w:rsidRPr="00A33691">
        <w:rPr>
          <w:rFonts w:ascii="Times New Roman" w:hAnsi="Times New Roman" w:cs="Times New Roman"/>
          <w:sz w:val="24"/>
          <w:szCs w:val="24"/>
        </w:rPr>
        <w:tab/>
      </w:r>
      <w:r w:rsidR="00D85309" w:rsidRPr="00A33691">
        <w:rPr>
          <w:rFonts w:ascii="Times New Roman" w:hAnsi="Times New Roman" w:cs="Times New Roman"/>
          <w:sz w:val="24"/>
          <w:szCs w:val="24"/>
        </w:rPr>
        <w:t xml:space="preserve">Een belangrijk verschil tussen het akkoord en de activatransactie is ook dat het akkoord een contract is dat de schuldenaar met zijn schuldeisers aangaat. Enerzijds maakt dat de totstandkoming omslachtiger, hetgeen door de curator veelal als nadeel wordt gezien, anderzijds kan het feit dat de schuldeisers nodig zijn voor de totstandkoming van het akkoord ook voordelen hebben. De schuldenaar heeft met behulp van zijn </w:t>
      </w:r>
      <w:r w:rsidR="00082CCB" w:rsidRPr="00A33691">
        <w:rPr>
          <w:rFonts w:ascii="Times New Roman" w:hAnsi="Times New Roman" w:cs="Times New Roman"/>
          <w:sz w:val="24"/>
          <w:szCs w:val="24"/>
        </w:rPr>
        <w:t>schuldeisers</w:t>
      </w:r>
      <w:r w:rsidR="00D85309" w:rsidRPr="00A33691">
        <w:rPr>
          <w:rFonts w:ascii="Times New Roman" w:hAnsi="Times New Roman" w:cs="Times New Roman"/>
          <w:sz w:val="24"/>
          <w:szCs w:val="24"/>
        </w:rPr>
        <w:t xml:space="preserve"> zijn financiële probleem opgelost en dat kan een heel ander perspectief geven voor de toekomst van de relatie tussen schuldenaar en </w:t>
      </w:r>
      <w:r w:rsidR="00082CCB" w:rsidRPr="00A33691">
        <w:rPr>
          <w:rFonts w:ascii="Times New Roman" w:hAnsi="Times New Roman" w:cs="Times New Roman"/>
          <w:sz w:val="24"/>
          <w:szCs w:val="24"/>
        </w:rPr>
        <w:t>schuldeisers</w:t>
      </w:r>
      <w:r w:rsidR="00D85309" w:rsidRPr="00A33691">
        <w:rPr>
          <w:rFonts w:ascii="Times New Roman" w:hAnsi="Times New Roman" w:cs="Times New Roman"/>
          <w:sz w:val="24"/>
          <w:szCs w:val="24"/>
        </w:rPr>
        <w:t xml:space="preserve"> dan een activatransactie waarbij de </w:t>
      </w:r>
      <w:r w:rsidR="00082CCB" w:rsidRPr="00A33691">
        <w:rPr>
          <w:rFonts w:ascii="Times New Roman" w:hAnsi="Times New Roman" w:cs="Times New Roman"/>
          <w:sz w:val="24"/>
          <w:szCs w:val="24"/>
        </w:rPr>
        <w:t>schuldeisers</w:t>
      </w:r>
      <w:r w:rsidR="00D85309" w:rsidRPr="00A33691">
        <w:rPr>
          <w:rFonts w:ascii="Times New Roman" w:hAnsi="Times New Roman" w:cs="Times New Roman"/>
          <w:sz w:val="24"/>
          <w:szCs w:val="24"/>
        </w:rPr>
        <w:t xml:space="preserve"> in feite niets te zeggen hebben.</w:t>
      </w:r>
      <w:r w:rsidR="009B722A"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br/>
      </w:r>
    </w:p>
    <w:p w:rsidR="00D85309" w:rsidRPr="00A33691" w:rsidRDefault="009B722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Het </w:t>
      </w:r>
      <w:r w:rsidRPr="00A33691">
        <w:rPr>
          <w:rFonts w:ascii="Times New Roman" w:eastAsia="Times New Roman" w:hAnsi="Times New Roman" w:cs="Times New Roman"/>
          <w:sz w:val="24"/>
          <w:szCs w:val="24"/>
        </w:rPr>
        <w:t>INSOLAD</w:t>
      </w:r>
      <w:r w:rsidRPr="00A33691">
        <w:rPr>
          <w:rFonts w:ascii="Times New Roman" w:hAnsi="Times New Roman" w:cs="Times New Roman"/>
          <w:sz w:val="24"/>
          <w:szCs w:val="24"/>
        </w:rPr>
        <w:t xml:space="preserve"> voorstel behelst een variant op het Chapter 11 akkoord. INSOLAD is van mening dat, anders dan thans onder het WCO II Voorontwerp is voorzien, de abs</w:t>
      </w:r>
      <w:r w:rsidRPr="00A33691">
        <w:rPr>
          <w:rFonts w:ascii="Times New Roman" w:hAnsi="Times New Roman" w:cs="Times New Roman"/>
          <w:sz w:val="24"/>
          <w:szCs w:val="24"/>
        </w:rPr>
        <w:t>o</w:t>
      </w:r>
      <w:r w:rsidRPr="00A33691">
        <w:rPr>
          <w:rFonts w:ascii="Times New Roman" w:hAnsi="Times New Roman" w:cs="Times New Roman"/>
          <w:sz w:val="24"/>
          <w:szCs w:val="24"/>
        </w:rPr>
        <w:t>lute priority rule bij cram down van in meerderheid tegenstemmende klassen overg</w:t>
      </w:r>
      <w:r w:rsidRPr="00A33691">
        <w:rPr>
          <w:rFonts w:ascii="Times New Roman" w:hAnsi="Times New Roman" w:cs="Times New Roman"/>
          <w:sz w:val="24"/>
          <w:szCs w:val="24"/>
        </w:rPr>
        <w:t>e</w:t>
      </w:r>
      <w:r w:rsidRPr="00A33691">
        <w:rPr>
          <w:rFonts w:ascii="Times New Roman" w:hAnsi="Times New Roman" w:cs="Times New Roman"/>
          <w:sz w:val="24"/>
          <w:szCs w:val="24"/>
        </w:rPr>
        <w:t>nomen dient te worden, zoals ook is gebeurd in de andere jurisdicties</w:t>
      </w:r>
      <w:r w:rsidR="004252C9" w:rsidRPr="00A33691">
        <w:rPr>
          <w:rStyle w:val="Voetnootmarkering"/>
          <w:rFonts w:ascii="Times New Roman" w:hAnsi="Times New Roman" w:cs="Times New Roman"/>
          <w:sz w:val="24"/>
          <w:szCs w:val="24"/>
        </w:rPr>
        <w:footnoteReference w:id="59"/>
      </w:r>
      <w:r w:rsidRPr="00A33691">
        <w:rPr>
          <w:rFonts w:ascii="Times New Roman" w:hAnsi="Times New Roman" w:cs="Times New Roman"/>
          <w:sz w:val="24"/>
          <w:szCs w:val="24"/>
        </w:rPr>
        <w:t xml:space="preserve"> die de Chapter 11 procedure hebben geadopteerd.</w:t>
      </w:r>
    </w:p>
    <w:p w:rsidR="00C16618" w:rsidRPr="00A33691" w:rsidRDefault="00C16618" w:rsidP="007B7A89">
      <w:pPr>
        <w:pStyle w:val="Plattetekst"/>
        <w:ind w:left="567" w:hanging="567"/>
        <w:rPr>
          <w:rFonts w:ascii="Times New Roman" w:hAnsi="Times New Roman" w:cs="Times New Roman"/>
          <w:sz w:val="24"/>
          <w:szCs w:val="24"/>
        </w:rPr>
      </w:pPr>
    </w:p>
    <w:p w:rsidR="00C16618" w:rsidRPr="00A33691" w:rsidRDefault="00C16618"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269</w:t>
      </w:r>
      <w:r w:rsidR="008F7C55" w:rsidRPr="00A33691">
        <w:rPr>
          <w:rFonts w:ascii="Times New Roman" w:hAnsi="Times New Roman" w:cs="Times New Roman"/>
          <w:b/>
          <w:sz w:val="24"/>
          <w:szCs w:val="24"/>
        </w:rPr>
        <w:t xml:space="preserve"> Fw</w:t>
      </w:r>
    </w:p>
    <w:p w:rsidR="00C16618" w:rsidRPr="00A33691" w:rsidRDefault="00C16618" w:rsidP="007B7A89">
      <w:pPr>
        <w:pStyle w:val="Plattetekst"/>
        <w:ind w:left="567" w:hanging="567"/>
        <w:rPr>
          <w:rFonts w:ascii="Times New Roman" w:hAnsi="Times New Roman" w:cs="Times New Roman"/>
          <w:b/>
          <w:sz w:val="24"/>
          <w:szCs w:val="24"/>
        </w:rPr>
      </w:pPr>
    </w:p>
    <w:p w:rsidR="00C16618" w:rsidRPr="00A33691" w:rsidRDefault="00C16618" w:rsidP="007B7A89">
      <w:pPr>
        <w:pStyle w:val="Plattetekst"/>
        <w:numPr>
          <w:ilvl w:val="0"/>
          <w:numId w:val="27"/>
        </w:numPr>
        <w:ind w:left="567" w:hanging="567"/>
        <w:rPr>
          <w:rFonts w:ascii="Times New Roman" w:hAnsi="Times New Roman" w:cs="Times New Roman"/>
          <w:sz w:val="24"/>
          <w:szCs w:val="24"/>
        </w:rPr>
      </w:pPr>
      <w:bookmarkStart w:id="10" w:name="_Ref408183518"/>
      <w:r w:rsidRPr="00A33691">
        <w:rPr>
          <w:rFonts w:ascii="Times New Roman" w:hAnsi="Times New Roman" w:cs="Times New Roman"/>
          <w:sz w:val="24"/>
          <w:szCs w:val="24"/>
        </w:rPr>
        <w:t xml:space="preserve">Art. 269 lid 1 </w:t>
      </w:r>
      <w:r w:rsidR="009B722A" w:rsidRPr="00A33691">
        <w:rPr>
          <w:rFonts w:ascii="Times New Roman" w:hAnsi="Times New Roman" w:cs="Times New Roman"/>
          <w:sz w:val="24"/>
          <w:szCs w:val="24"/>
        </w:rPr>
        <w:t xml:space="preserve">Fw </w:t>
      </w:r>
      <w:r w:rsidRPr="00A33691">
        <w:rPr>
          <w:rFonts w:ascii="Times New Roman" w:eastAsia="Times New Roman" w:hAnsi="Times New Roman" w:cs="Times New Roman"/>
          <w:sz w:val="24"/>
          <w:szCs w:val="24"/>
        </w:rPr>
        <w:t>bepaalt</w:t>
      </w:r>
      <w:r w:rsidRPr="00A33691">
        <w:rPr>
          <w:rFonts w:ascii="Times New Roman" w:hAnsi="Times New Roman" w:cs="Times New Roman"/>
          <w:sz w:val="24"/>
          <w:szCs w:val="24"/>
        </w:rPr>
        <w:t xml:space="preserve"> wie het akkoord kunnen </w:t>
      </w:r>
      <w:r w:rsidR="009B722A" w:rsidRPr="00A33691">
        <w:rPr>
          <w:rFonts w:ascii="Times New Roman" w:hAnsi="Times New Roman" w:cs="Times New Roman"/>
          <w:sz w:val="24"/>
          <w:szCs w:val="24"/>
        </w:rPr>
        <w:t>aanbieden. Naast de in art. 252</w:t>
      </w:r>
      <w:r w:rsidRPr="00A33691">
        <w:rPr>
          <w:rFonts w:ascii="Times New Roman" w:hAnsi="Times New Roman" w:cs="Times New Roman"/>
          <w:sz w:val="24"/>
          <w:szCs w:val="24"/>
        </w:rPr>
        <w:t>H Fw genoemde schuldenaar is ten eerste de curator of bewindvoerder toegevoegd uit een EU-lidstaat die onder de IVO valt. Art. 34-1 IVO bepaalt dat de curator/bewindvoerder van een hoofdprocedure die in een andere lidstaat is geopend een akkoord mag aanbi</w:t>
      </w:r>
      <w:r w:rsidRPr="00A33691">
        <w:rPr>
          <w:rFonts w:ascii="Times New Roman" w:hAnsi="Times New Roman" w:cs="Times New Roman"/>
          <w:sz w:val="24"/>
          <w:szCs w:val="24"/>
        </w:rPr>
        <w:t>e</w:t>
      </w:r>
      <w:r w:rsidRPr="00A33691">
        <w:rPr>
          <w:rFonts w:ascii="Times New Roman" w:hAnsi="Times New Roman" w:cs="Times New Roman"/>
          <w:sz w:val="24"/>
          <w:szCs w:val="24"/>
        </w:rPr>
        <w:t>den in de secundaire procedure. Deze bevoegdheden worden onder de herziening van de IVO mogelijk uitgebreid. Voorts is de mogelijkheid toegevoegd dat de bewindvoe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der uit de </w:t>
      </w:r>
      <w:r w:rsidR="009B722A" w:rsidRPr="00A33691">
        <w:rPr>
          <w:rFonts w:ascii="Times New Roman" w:hAnsi="Times New Roman" w:cs="Times New Roman"/>
          <w:sz w:val="24"/>
          <w:szCs w:val="24"/>
        </w:rPr>
        <w:t>N</w:t>
      </w:r>
      <w:r w:rsidRPr="00A33691">
        <w:rPr>
          <w:rFonts w:ascii="Times New Roman" w:hAnsi="Times New Roman" w:cs="Times New Roman"/>
          <w:sz w:val="24"/>
          <w:szCs w:val="24"/>
        </w:rPr>
        <w:t xml:space="preserve">ederlandse procedure zo'n akkoord aanbiedt. Met name is deze bevoegdheid opgenomen voor het geval de schuldenaar zelf daar niet toe overgaat en het belang van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met zo'n akkoord gediend kan zijn. </w:t>
      </w:r>
      <w:r w:rsidR="00891356" w:rsidRPr="00A33691">
        <w:rPr>
          <w:rFonts w:ascii="Times New Roman" w:hAnsi="Times New Roman" w:cs="Times New Roman"/>
          <w:sz w:val="24"/>
          <w:szCs w:val="24"/>
        </w:rPr>
        <w:t>De bewindvoerder kan slechts zo'n akkoord aanbieden indien hij daartoe opdracht heeft gekregen van de schuldeiser</w:t>
      </w:r>
      <w:r w:rsidR="00891356" w:rsidRPr="00A33691">
        <w:rPr>
          <w:rFonts w:ascii="Times New Roman" w:hAnsi="Times New Roman" w:cs="Times New Roman"/>
          <w:sz w:val="24"/>
          <w:szCs w:val="24"/>
        </w:rPr>
        <w:t>s</w:t>
      </w:r>
      <w:r w:rsidR="00891356" w:rsidRPr="00A33691">
        <w:rPr>
          <w:rFonts w:ascii="Times New Roman" w:hAnsi="Times New Roman" w:cs="Times New Roman"/>
          <w:sz w:val="24"/>
          <w:szCs w:val="24"/>
        </w:rPr>
        <w:t>commissie of van de schuldeisersvergadering. Er is dus niet gekozen voor een systeem waarin ook individuele schuldeisers akkoorden kunnen aanbieden. Die oplossing zou tot zeer gecompliceerde situaties aanleiding kunnen geven indien concurrerende a</w:t>
      </w:r>
      <w:r w:rsidR="00891356" w:rsidRPr="00A33691">
        <w:rPr>
          <w:rFonts w:ascii="Times New Roman" w:hAnsi="Times New Roman" w:cs="Times New Roman"/>
          <w:sz w:val="24"/>
          <w:szCs w:val="24"/>
        </w:rPr>
        <w:t>k</w:t>
      </w:r>
      <w:r w:rsidR="00891356" w:rsidRPr="00A33691">
        <w:rPr>
          <w:rFonts w:ascii="Times New Roman" w:hAnsi="Times New Roman" w:cs="Times New Roman"/>
          <w:sz w:val="24"/>
          <w:szCs w:val="24"/>
        </w:rPr>
        <w:t xml:space="preserve">koorden worden aangeboden met verschillende van de wettelijke rangorde afwijkende verdelingen. Bovendien acht INSOLAD het wenselijk dat vastgehouden wordt aan het uitgangspunt dat slechts éénmaal een akkoord kan worden aangeboden. Dat systeem bevordert dat bij de aanbieding van dat akkoord alle partijen ook werkelijk streven naar overeenstemming en hun knopen tellen en dat </w:t>
      </w:r>
      <w:r w:rsidR="00D125A9" w:rsidRPr="00A33691">
        <w:rPr>
          <w:rFonts w:ascii="Times New Roman" w:hAnsi="Times New Roman" w:cs="Times New Roman"/>
          <w:sz w:val="24"/>
          <w:szCs w:val="24"/>
        </w:rPr>
        <w:t xml:space="preserve">- van de zijde van de schuldeisers - </w:t>
      </w:r>
      <w:r w:rsidR="00891356" w:rsidRPr="00A33691">
        <w:rPr>
          <w:rFonts w:ascii="Times New Roman" w:hAnsi="Times New Roman" w:cs="Times New Roman"/>
          <w:sz w:val="24"/>
          <w:szCs w:val="24"/>
        </w:rPr>
        <w:t xml:space="preserve">niet erop gespeculeerd wordt dat na afstemming nog wel een "beter" akkoord zal worden aangeboden respectievelijk </w:t>
      </w:r>
      <w:r w:rsidR="00D125A9" w:rsidRPr="00A33691">
        <w:rPr>
          <w:rFonts w:ascii="Times New Roman" w:hAnsi="Times New Roman" w:cs="Times New Roman"/>
          <w:sz w:val="24"/>
          <w:szCs w:val="24"/>
        </w:rPr>
        <w:t xml:space="preserve">de schuldenaar </w:t>
      </w:r>
      <w:r w:rsidR="00891356" w:rsidRPr="00A33691">
        <w:rPr>
          <w:rFonts w:ascii="Times New Roman" w:hAnsi="Times New Roman" w:cs="Times New Roman"/>
          <w:sz w:val="24"/>
          <w:szCs w:val="24"/>
        </w:rPr>
        <w:t xml:space="preserve">de eerste keer een suboptimaal akkoord </w:t>
      </w:r>
      <w:r w:rsidR="00D125A9" w:rsidRPr="00A33691">
        <w:rPr>
          <w:rFonts w:ascii="Times New Roman" w:hAnsi="Times New Roman" w:cs="Times New Roman"/>
          <w:sz w:val="24"/>
          <w:szCs w:val="24"/>
        </w:rPr>
        <w:t>aanbiedt</w:t>
      </w:r>
      <w:r w:rsidR="00891356" w:rsidRPr="00A33691">
        <w:rPr>
          <w:rFonts w:ascii="Times New Roman" w:hAnsi="Times New Roman" w:cs="Times New Roman"/>
          <w:sz w:val="24"/>
          <w:szCs w:val="24"/>
        </w:rPr>
        <w:t xml:space="preserve"> in de hoop dat het geaccepteerd wordt, waarbij dan bij afstemmen nog een nieuwe kans bestaat. Een dergelijke onderhandelingsdynamiek leidt alleen maar tot ve</w:t>
      </w:r>
      <w:r w:rsidR="00891356" w:rsidRPr="00A33691">
        <w:rPr>
          <w:rFonts w:ascii="Times New Roman" w:hAnsi="Times New Roman" w:cs="Times New Roman"/>
          <w:sz w:val="24"/>
          <w:szCs w:val="24"/>
        </w:rPr>
        <w:t>r</w:t>
      </w:r>
      <w:r w:rsidR="00891356" w:rsidRPr="00A33691">
        <w:rPr>
          <w:rFonts w:ascii="Times New Roman" w:hAnsi="Times New Roman" w:cs="Times New Roman"/>
          <w:sz w:val="24"/>
          <w:szCs w:val="24"/>
        </w:rPr>
        <w:t>traging.</w:t>
      </w:r>
      <w:bookmarkEnd w:id="10"/>
    </w:p>
    <w:p w:rsidR="00891356" w:rsidRPr="00A33691" w:rsidRDefault="00891356" w:rsidP="007B7A89">
      <w:pPr>
        <w:pStyle w:val="Plattetekst"/>
        <w:ind w:left="567" w:hanging="567"/>
        <w:rPr>
          <w:rFonts w:ascii="Times New Roman" w:hAnsi="Times New Roman" w:cs="Times New Roman"/>
          <w:sz w:val="24"/>
          <w:szCs w:val="24"/>
        </w:rPr>
      </w:pPr>
    </w:p>
    <w:p w:rsidR="00891356" w:rsidRPr="00A33691" w:rsidRDefault="00891356"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1 bepaalt tevens dat het akkoord niet alleen aan de schuldeisers kan wor</w:t>
      </w:r>
      <w:r w:rsidR="009B722A" w:rsidRPr="00A33691">
        <w:rPr>
          <w:rFonts w:ascii="Times New Roman" w:hAnsi="Times New Roman" w:cs="Times New Roman"/>
          <w:sz w:val="24"/>
          <w:szCs w:val="24"/>
        </w:rPr>
        <w:t>d</w:t>
      </w:r>
      <w:r w:rsidRPr="00A33691">
        <w:rPr>
          <w:rFonts w:ascii="Times New Roman" w:hAnsi="Times New Roman" w:cs="Times New Roman"/>
          <w:sz w:val="24"/>
          <w:szCs w:val="24"/>
        </w:rPr>
        <w:t>en aang</w:t>
      </w:r>
      <w:r w:rsidRPr="00A33691">
        <w:rPr>
          <w:rFonts w:ascii="Times New Roman" w:hAnsi="Times New Roman" w:cs="Times New Roman"/>
          <w:sz w:val="24"/>
          <w:szCs w:val="24"/>
        </w:rPr>
        <w:t>e</w:t>
      </w:r>
      <w:r w:rsidRPr="00A33691">
        <w:rPr>
          <w:rFonts w:ascii="Times New Roman" w:hAnsi="Times New Roman" w:cs="Times New Roman"/>
          <w:sz w:val="24"/>
          <w:szCs w:val="24"/>
        </w:rPr>
        <w:t>boden, maar ook aan de aandeelhouders en andere winstgerechtigden. Onder het huid</w:t>
      </w:r>
      <w:r w:rsidRPr="00A33691">
        <w:rPr>
          <w:rFonts w:ascii="Times New Roman" w:hAnsi="Times New Roman" w:cs="Times New Roman"/>
          <w:sz w:val="24"/>
          <w:szCs w:val="24"/>
        </w:rPr>
        <w:t>i</w:t>
      </w:r>
      <w:r w:rsidRPr="00A33691">
        <w:rPr>
          <w:rFonts w:ascii="Times New Roman" w:hAnsi="Times New Roman" w:cs="Times New Roman"/>
          <w:sz w:val="24"/>
          <w:szCs w:val="24"/>
        </w:rPr>
        <w:t xml:space="preserve">ge akkoordstelsel worden de rechten van de aandeelhouders niet aangetast. INSOLAD acht </w:t>
      </w:r>
      <w:r w:rsidR="009B722A" w:rsidRPr="00A33691">
        <w:rPr>
          <w:rFonts w:ascii="Times New Roman" w:hAnsi="Times New Roman" w:cs="Times New Roman"/>
          <w:sz w:val="24"/>
          <w:szCs w:val="24"/>
        </w:rPr>
        <w:t>het huidige model</w:t>
      </w:r>
      <w:r w:rsidRPr="00A33691">
        <w:rPr>
          <w:rFonts w:ascii="Times New Roman" w:hAnsi="Times New Roman" w:cs="Times New Roman"/>
          <w:sz w:val="24"/>
          <w:szCs w:val="24"/>
        </w:rPr>
        <w:t xml:space="preserve"> een minder goed model. Niet alleen betekent dat dat de aandee</w:t>
      </w:r>
      <w:r w:rsidRPr="00A33691">
        <w:rPr>
          <w:rFonts w:ascii="Times New Roman" w:hAnsi="Times New Roman" w:cs="Times New Roman"/>
          <w:sz w:val="24"/>
          <w:szCs w:val="24"/>
        </w:rPr>
        <w:t>l</w:t>
      </w:r>
      <w:r w:rsidRPr="00A33691">
        <w:rPr>
          <w:rFonts w:ascii="Times New Roman" w:hAnsi="Times New Roman" w:cs="Times New Roman"/>
          <w:sz w:val="24"/>
          <w:szCs w:val="24"/>
        </w:rPr>
        <w:t xml:space="preserve">houders alleen de voordelen van het akkoord in de </w:t>
      </w:r>
      <w:r w:rsidRPr="00A33691">
        <w:rPr>
          <w:rFonts w:ascii="Times New Roman" w:eastAsia="Times New Roman" w:hAnsi="Times New Roman" w:cs="Times New Roman"/>
          <w:sz w:val="24"/>
          <w:szCs w:val="24"/>
        </w:rPr>
        <w:t>schoot</w:t>
      </w:r>
      <w:r w:rsidRPr="00A33691">
        <w:rPr>
          <w:rFonts w:ascii="Times New Roman" w:hAnsi="Times New Roman" w:cs="Times New Roman"/>
          <w:sz w:val="24"/>
          <w:szCs w:val="24"/>
        </w:rPr>
        <w:t xml:space="preserve"> geworpen krijgen en hoewel zij ten achterstaan bij de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in een betere positie belanden, het beperkt ook de mogelijkheid in het akkoord aandeelhoudersvervanging overeen te komen. </w:t>
      </w:r>
    </w:p>
    <w:p w:rsidR="00AB4AD8" w:rsidRPr="00A33691" w:rsidRDefault="00AB4AD8" w:rsidP="007B7A89">
      <w:pPr>
        <w:pStyle w:val="Plattetekst"/>
        <w:ind w:left="567" w:hanging="567"/>
        <w:rPr>
          <w:rFonts w:ascii="Times New Roman" w:hAnsi="Times New Roman" w:cs="Times New Roman"/>
          <w:sz w:val="24"/>
          <w:szCs w:val="24"/>
        </w:rPr>
      </w:pPr>
    </w:p>
    <w:p w:rsidR="00AB4AD8" w:rsidRPr="00A33691" w:rsidRDefault="00AB4AD8"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2 bevat een niet uitputtende opsomming van de mogelijke inhoud van het akkoord. Expliciet wordt gemaakt dat het akkoord geen wijziging kan brengen in boedelschulden en dat regresvorderingen van door schuldeisers aangesproken d</w:t>
      </w:r>
      <w:r w:rsidR="009B722A" w:rsidRPr="00A33691">
        <w:rPr>
          <w:rFonts w:ascii="Times New Roman" w:hAnsi="Times New Roman" w:cs="Times New Roman"/>
          <w:sz w:val="24"/>
          <w:szCs w:val="24"/>
        </w:rPr>
        <w:t>e</w:t>
      </w:r>
      <w:r w:rsidRPr="00A33691">
        <w:rPr>
          <w:rFonts w:ascii="Times New Roman" w:hAnsi="Times New Roman" w:cs="Times New Roman"/>
          <w:sz w:val="24"/>
          <w:szCs w:val="24"/>
        </w:rPr>
        <w:t>rden in stand blijven, tenzij deze er uitdrukkelijk mee instemmen dat deze rechten verloren gaan.</w:t>
      </w:r>
      <w:r w:rsidR="00D125A9" w:rsidRPr="00A33691">
        <w:rPr>
          <w:rFonts w:ascii="Times New Roman" w:hAnsi="Times New Roman" w:cs="Times New Roman"/>
          <w:sz w:val="24"/>
          <w:szCs w:val="24"/>
        </w:rPr>
        <w:t xml:space="preserve"> Opgemerkt zij dat de wijze waarop de Hoge Raad</w:t>
      </w:r>
      <w:r w:rsidR="00F7696F" w:rsidRPr="00A33691">
        <w:rPr>
          <w:rStyle w:val="Voetnootmarkering"/>
          <w:rFonts w:ascii="Times New Roman" w:hAnsi="Times New Roman" w:cs="Times New Roman"/>
          <w:sz w:val="24"/>
          <w:szCs w:val="24"/>
        </w:rPr>
        <w:footnoteReference w:id="60"/>
      </w:r>
      <w:r w:rsidR="00D125A9" w:rsidRPr="00A33691">
        <w:rPr>
          <w:rFonts w:ascii="Times New Roman" w:hAnsi="Times New Roman" w:cs="Times New Roman"/>
          <w:sz w:val="24"/>
          <w:szCs w:val="24"/>
        </w:rPr>
        <w:t xml:space="preserve"> de boedelschulden heeft afgebakend niet opt</w:t>
      </w:r>
      <w:r w:rsidR="00D125A9" w:rsidRPr="00A33691">
        <w:rPr>
          <w:rFonts w:ascii="Times New Roman" w:hAnsi="Times New Roman" w:cs="Times New Roman"/>
          <w:sz w:val="24"/>
          <w:szCs w:val="24"/>
        </w:rPr>
        <w:t>i</w:t>
      </w:r>
      <w:r w:rsidR="00D125A9" w:rsidRPr="00A33691">
        <w:rPr>
          <w:rFonts w:ascii="Times New Roman" w:hAnsi="Times New Roman" w:cs="Times New Roman"/>
          <w:sz w:val="24"/>
          <w:szCs w:val="24"/>
        </w:rPr>
        <w:t>maal is voor de afgrenzing van de schulden die in een akkoord meegenomen zouden moeten kunnen worden, doch een andere afbakening van boedelschulden gaat buiten het bestek van dit ontwerp en leent zich ook niet goed voor een wettelijke regeling.</w:t>
      </w:r>
      <w:r w:rsidR="007B6A09" w:rsidRPr="00A33691">
        <w:rPr>
          <w:rFonts w:ascii="Times New Roman" w:hAnsi="Times New Roman" w:cs="Times New Roman"/>
          <w:sz w:val="24"/>
          <w:szCs w:val="24"/>
        </w:rPr>
        <w:t xml:space="preserve"> Het akkoord kan ook wijziging brengen in de rechten van de aandeelhouders of leiden tot uitgifte van nieuwe aandelen. De toepasselijke bepalingen van het vennootschapsrecht zijn in lid 2 uitgeschakeld. Die bepalingen zijn wel van toepassing op het aanbieden van het akkoord zelf. Indien derhalve de statuten een bepaling bevatten dat voor het aanbi</w:t>
      </w:r>
      <w:r w:rsidR="007B6A09" w:rsidRPr="00A33691">
        <w:rPr>
          <w:rFonts w:ascii="Times New Roman" w:hAnsi="Times New Roman" w:cs="Times New Roman"/>
          <w:sz w:val="24"/>
          <w:szCs w:val="24"/>
        </w:rPr>
        <w:t>e</w:t>
      </w:r>
      <w:r w:rsidR="007B6A09" w:rsidRPr="00A33691">
        <w:rPr>
          <w:rFonts w:ascii="Times New Roman" w:hAnsi="Times New Roman" w:cs="Times New Roman"/>
          <w:sz w:val="24"/>
          <w:szCs w:val="24"/>
        </w:rPr>
        <w:t>den van een akkoord door de vennootschap een aandeelhoudersbesluit vereist is, blijft die bepaling onverminderd van kracht.</w:t>
      </w:r>
    </w:p>
    <w:p w:rsidR="00AB4AD8" w:rsidRPr="00A33691" w:rsidRDefault="00AB4AD8" w:rsidP="007B7A89">
      <w:pPr>
        <w:pStyle w:val="Plattetekst"/>
        <w:ind w:left="567" w:hanging="567"/>
        <w:rPr>
          <w:rFonts w:ascii="Times New Roman" w:hAnsi="Times New Roman" w:cs="Times New Roman"/>
          <w:sz w:val="24"/>
          <w:szCs w:val="24"/>
        </w:rPr>
      </w:pPr>
    </w:p>
    <w:p w:rsidR="00AB4AD8" w:rsidRPr="00A33691" w:rsidRDefault="00AB4AD8"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270</w:t>
      </w:r>
      <w:r w:rsidR="0041651D" w:rsidRPr="00A33691">
        <w:rPr>
          <w:rFonts w:ascii="Times New Roman" w:hAnsi="Times New Roman" w:cs="Times New Roman"/>
          <w:b/>
          <w:sz w:val="24"/>
          <w:szCs w:val="24"/>
        </w:rPr>
        <w:t xml:space="preserve"> Fw</w:t>
      </w:r>
    </w:p>
    <w:p w:rsidR="00AB4AD8" w:rsidRPr="00A33691" w:rsidRDefault="00AB4AD8" w:rsidP="007B7A89">
      <w:pPr>
        <w:pStyle w:val="Plattetekst"/>
        <w:ind w:left="567" w:hanging="567"/>
        <w:rPr>
          <w:rFonts w:ascii="Times New Roman" w:hAnsi="Times New Roman" w:cs="Times New Roman"/>
          <w:sz w:val="24"/>
          <w:szCs w:val="24"/>
        </w:rPr>
      </w:pPr>
    </w:p>
    <w:p w:rsidR="00AB4AD8" w:rsidRPr="00A33691" w:rsidRDefault="00AB4AD8" w:rsidP="007B7A89">
      <w:pPr>
        <w:pStyle w:val="Plattetekst"/>
        <w:numPr>
          <w:ilvl w:val="0"/>
          <w:numId w:val="27"/>
        </w:numPr>
        <w:ind w:left="567" w:hanging="567"/>
        <w:rPr>
          <w:rFonts w:ascii="Times New Roman" w:hAnsi="Times New Roman" w:cs="Times New Roman"/>
          <w:sz w:val="24"/>
          <w:szCs w:val="24"/>
        </w:rPr>
      </w:pPr>
      <w:bookmarkStart w:id="11" w:name="_Ref408177784"/>
      <w:r w:rsidRPr="00A33691">
        <w:rPr>
          <w:rFonts w:ascii="Times New Roman" w:hAnsi="Times New Roman" w:cs="Times New Roman"/>
          <w:sz w:val="24"/>
          <w:szCs w:val="24"/>
        </w:rPr>
        <w:t>De huidige regeling</w:t>
      </w:r>
      <w:r w:rsidR="00AB1629" w:rsidRPr="00A33691">
        <w:rPr>
          <w:rFonts w:ascii="Times New Roman" w:hAnsi="Times New Roman" w:cs="Times New Roman"/>
          <w:sz w:val="24"/>
          <w:szCs w:val="24"/>
        </w:rPr>
        <w:t>en van het faillissements-</w:t>
      </w:r>
      <w:r w:rsidRPr="00A33691">
        <w:rPr>
          <w:rFonts w:ascii="Times New Roman" w:hAnsi="Times New Roman" w:cs="Times New Roman"/>
          <w:sz w:val="24"/>
          <w:szCs w:val="24"/>
        </w:rPr>
        <w:t xml:space="preserve"> en het surseanceakkoord bevatten ge</w:t>
      </w:r>
      <w:r w:rsidR="001755C5" w:rsidRPr="00A33691">
        <w:rPr>
          <w:rFonts w:ascii="Times New Roman" w:hAnsi="Times New Roman" w:cs="Times New Roman"/>
          <w:sz w:val="24"/>
          <w:szCs w:val="24"/>
        </w:rPr>
        <w:t>e</w:t>
      </w:r>
      <w:r w:rsidRPr="00A33691">
        <w:rPr>
          <w:rFonts w:ascii="Times New Roman" w:hAnsi="Times New Roman" w:cs="Times New Roman"/>
          <w:sz w:val="24"/>
          <w:szCs w:val="24"/>
        </w:rPr>
        <w:t>n bepalingen omtrent de informatie die aan de stemgerechtigde schuldeisers dient te wo</w:t>
      </w:r>
      <w:r w:rsidRPr="00A33691">
        <w:rPr>
          <w:rFonts w:ascii="Times New Roman" w:hAnsi="Times New Roman" w:cs="Times New Roman"/>
          <w:sz w:val="24"/>
          <w:szCs w:val="24"/>
        </w:rPr>
        <w:t>r</w:t>
      </w:r>
      <w:r w:rsidRPr="00A33691">
        <w:rPr>
          <w:rFonts w:ascii="Times New Roman" w:hAnsi="Times New Roman" w:cs="Times New Roman"/>
          <w:sz w:val="24"/>
          <w:szCs w:val="24"/>
        </w:rPr>
        <w:t>de</w:t>
      </w:r>
      <w:r w:rsidR="001755C5" w:rsidRPr="00A33691">
        <w:rPr>
          <w:rFonts w:ascii="Times New Roman" w:hAnsi="Times New Roman" w:cs="Times New Roman"/>
          <w:sz w:val="24"/>
          <w:szCs w:val="24"/>
        </w:rPr>
        <w:t>n</w:t>
      </w:r>
      <w:r w:rsidRPr="00A33691">
        <w:rPr>
          <w:rFonts w:ascii="Times New Roman" w:hAnsi="Times New Roman" w:cs="Times New Roman"/>
          <w:sz w:val="24"/>
          <w:szCs w:val="24"/>
        </w:rPr>
        <w:t xml:space="preserve"> verstrekt. </w:t>
      </w:r>
      <w:r w:rsidR="00064F60" w:rsidRPr="00A33691">
        <w:rPr>
          <w:rFonts w:ascii="Times New Roman" w:hAnsi="Times New Roman" w:cs="Times New Roman"/>
          <w:sz w:val="24"/>
          <w:szCs w:val="24"/>
        </w:rPr>
        <w:t xml:space="preserve">Hier wreekt zich de ouderdom van de Faillissementswet. In de praktijk is de informatie die de aanbiedende schuldenaar aan zijn schuldeisers verstrekt ook zeer divers. </w:t>
      </w:r>
      <w:r w:rsidR="00753AA9" w:rsidRPr="00A33691">
        <w:rPr>
          <w:rFonts w:ascii="Times New Roman" w:hAnsi="Times New Roman" w:cs="Times New Roman"/>
          <w:sz w:val="24"/>
          <w:szCs w:val="24"/>
        </w:rPr>
        <w:t>Voor een adequate voorlichting is des te meer reden omdat doorgaans volmac</w:t>
      </w:r>
      <w:r w:rsidR="00753AA9" w:rsidRPr="00A33691">
        <w:rPr>
          <w:rFonts w:ascii="Times New Roman" w:hAnsi="Times New Roman" w:cs="Times New Roman"/>
          <w:sz w:val="24"/>
          <w:szCs w:val="24"/>
        </w:rPr>
        <w:t>h</w:t>
      </w:r>
      <w:r w:rsidR="00753AA9" w:rsidRPr="00A33691">
        <w:rPr>
          <w:rFonts w:ascii="Times New Roman" w:hAnsi="Times New Roman" w:cs="Times New Roman"/>
          <w:sz w:val="24"/>
          <w:szCs w:val="24"/>
        </w:rPr>
        <w:t xml:space="preserve">ten aan de </w:t>
      </w:r>
      <w:r w:rsidR="00082CCB" w:rsidRPr="00A33691">
        <w:rPr>
          <w:rFonts w:ascii="Times New Roman" w:hAnsi="Times New Roman" w:cs="Times New Roman"/>
          <w:sz w:val="24"/>
          <w:szCs w:val="24"/>
        </w:rPr>
        <w:t>schuldeisers</w:t>
      </w:r>
      <w:r w:rsidR="00753AA9" w:rsidRPr="00A33691">
        <w:rPr>
          <w:rFonts w:ascii="Times New Roman" w:hAnsi="Times New Roman" w:cs="Times New Roman"/>
          <w:sz w:val="24"/>
          <w:szCs w:val="24"/>
        </w:rPr>
        <w:t xml:space="preserve"> worden gevraagd om voor het akkoord te stemmen en derhalve in de schuldeisersvergadering waarin de stemmen worden uitgebracht geen bepalend debat meer kan plaatsvinden. </w:t>
      </w:r>
      <w:r w:rsidR="00BA7B1C" w:rsidRPr="00A33691">
        <w:rPr>
          <w:rFonts w:ascii="Times New Roman" w:hAnsi="Times New Roman" w:cs="Times New Roman"/>
          <w:sz w:val="24"/>
          <w:szCs w:val="24"/>
        </w:rPr>
        <w:t>Onder Amerikaans recht is daarom bepaald dat geen i</w:t>
      </w:r>
      <w:r w:rsidR="00BA7B1C" w:rsidRPr="00A33691">
        <w:rPr>
          <w:rFonts w:ascii="Times New Roman" w:hAnsi="Times New Roman" w:cs="Times New Roman"/>
          <w:sz w:val="24"/>
          <w:szCs w:val="24"/>
        </w:rPr>
        <w:t>n</w:t>
      </w:r>
      <w:r w:rsidR="00BA7B1C" w:rsidRPr="00A33691">
        <w:rPr>
          <w:rFonts w:ascii="Times New Roman" w:hAnsi="Times New Roman" w:cs="Times New Roman"/>
          <w:sz w:val="24"/>
          <w:szCs w:val="24"/>
        </w:rPr>
        <w:t xml:space="preserve">stemming met een plan gevraagd </w:t>
      </w:r>
      <w:r w:rsidR="009B722A" w:rsidRPr="00A33691">
        <w:rPr>
          <w:rFonts w:ascii="Times New Roman" w:hAnsi="Times New Roman" w:cs="Times New Roman"/>
          <w:sz w:val="24"/>
          <w:szCs w:val="24"/>
        </w:rPr>
        <w:t>mag</w:t>
      </w:r>
      <w:r w:rsidR="00BA7B1C" w:rsidRPr="00A33691">
        <w:rPr>
          <w:rFonts w:ascii="Times New Roman" w:hAnsi="Times New Roman" w:cs="Times New Roman"/>
          <w:sz w:val="24"/>
          <w:szCs w:val="24"/>
        </w:rPr>
        <w:t xml:space="preserve"> worden tenzij aan de betreffende </w:t>
      </w:r>
      <w:r w:rsidR="00082CCB" w:rsidRPr="00A33691">
        <w:rPr>
          <w:rFonts w:ascii="Times New Roman" w:hAnsi="Times New Roman" w:cs="Times New Roman"/>
          <w:sz w:val="24"/>
          <w:szCs w:val="24"/>
        </w:rPr>
        <w:t>schuldeiser</w:t>
      </w:r>
      <w:r w:rsidR="00BA7B1C" w:rsidRPr="00A33691">
        <w:rPr>
          <w:rFonts w:ascii="Times New Roman" w:hAnsi="Times New Roman" w:cs="Times New Roman"/>
          <w:sz w:val="24"/>
          <w:szCs w:val="24"/>
        </w:rPr>
        <w:t xml:space="preserve"> (of aandeelhouder) een </w:t>
      </w:r>
      <w:r w:rsidR="00796727" w:rsidRPr="00A33691">
        <w:rPr>
          <w:rFonts w:ascii="Times New Roman" w:hAnsi="Times New Roman" w:cs="Times New Roman"/>
          <w:sz w:val="24"/>
          <w:szCs w:val="24"/>
        </w:rPr>
        <w:t>disclosure statement</w:t>
      </w:r>
      <w:r w:rsidR="00BA7B1C" w:rsidRPr="00A33691">
        <w:rPr>
          <w:rFonts w:ascii="Times New Roman" w:hAnsi="Times New Roman" w:cs="Times New Roman"/>
          <w:sz w:val="24"/>
          <w:szCs w:val="24"/>
        </w:rPr>
        <w:t xml:space="preserve"> wordt verstrekt dat adequate informatie bevat en dat door de rechtbank is goedgekeurd (§</w:t>
      </w:r>
      <w:r w:rsidR="00796727" w:rsidRPr="00A33691">
        <w:rPr>
          <w:rFonts w:ascii="Times New Roman" w:hAnsi="Times New Roman" w:cs="Times New Roman"/>
          <w:sz w:val="24"/>
          <w:szCs w:val="24"/>
        </w:rPr>
        <w:t xml:space="preserve"> 1125(b) ABC). Wat onder adequate info</w:t>
      </w:r>
      <w:r w:rsidR="00796727" w:rsidRPr="00A33691">
        <w:rPr>
          <w:rFonts w:ascii="Times New Roman" w:hAnsi="Times New Roman" w:cs="Times New Roman"/>
          <w:sz w:val="24"/>
          <w:szCs w:val="24"/>
        </w:rPr>
        <w:t>r</w:t>
      </w:r>
      <w:r w:rsidR="00796727" w:rsidRPr="00A33691">
        <w:rPr>
          <w:rFonts w:ascii="Times New Roman" w:hAnsi="Times New Roman" w:cs="Times New Roman"/>
          <w:sz w:val="24"/>
          <w:szCs w:val="24"/>
        </w:rPr>
        <w:t>matie verstaan dient te worden hangt af van de aard en omvang van de onderneming en de staat van de boekhouding. Bij complexe herstructureringen kunnen de disclosure st</w:t>
      </w:r>
      <w:r w:rsidR="00796727" w:rsidRPr="00A33691">
        <w:rPr>
          <w:rFonts w:ascii="Times New Roman" w:hAnsi="Times New Roman" w:cs="Times New Roman"/>
          <w:sz w:val="24"/>
          <w:szCs w:val="24"/>
        </w:rPr>
        <w:t>a</w:t>
      </w:r>
      <w:r w:rsidR="00796727" w:rsidRPr="00A33691">
        <w:rPr>
          <w:rFonts w:ascii="Times New Roman" w:hAnsi="Times New Roman" w:cs="Times New Roman"/>
          <w:sz w:val="24"/>
          <w:szCs w:val="24"/>
        </w:rPr>
        <w:t>tements zeer uitgebreide documenten zijn, bij de herstructurering van een klein bedrijf zal met minder volstaan kunnen worden Onder Duits recht geldt een vergelijkbare reg</w:t>
      </w:r>
      <w:r w:rsidR="00796727" w:rsidRPr="00A33691">
        <w:rPr>
          <w:rFonts w:ascii="Times New Roman" w:hAnsi="Times New Roman" w:cs="Times New Roman"/>
          <w:sz w:val="24"/>
          <w:szCs w:val="24"/>
        </w:rPr>
        <w:t>e</w:t>
      </w:r>
      <w:r w:rsidR="00796727" w:rsidRPr="00A33691">
        <w:rPr>
          <w:rFonts w:ascii="Times New Roman" w:hAnsi="Times New Roman" w:cs="Times New Roman"/>
          <w:sz w:val="24"/>
          <w:szCs w:val="24"/>
        </w:rPr>
        <w:t xml:space="preserve">ling (§ 220-2 jo. 231-1 InsO). </w:t>
      </w:r>
      <w:r w:rsidR="001D6888" w:rsidRPr="00A33691">
        <w:rPr>
          <w:rFonts w:ascii="Times New Roman" w:hAnsi="Times New Roman" w:cs="Times New Roman"/>
          <w:sz w:val="24"/>
          <w:szCs w:val="24"/>
        </w:rPr>
        <w:t xml:space="preserve">INSOLAD is van mening dat ook in de procedure voor een surseance-akkoord een dergelijk informatiememorandum aan de betrokkenen ter beschikking </w:t>
      </w:r>
      <w:r w:rsidR="00D125A9" w:rsidRPr="00A33691">
        <w:rPr>
          <w:rFonts w:ascii="Times New Roman" w:hAnsi="Times New Roman" w:cs="Times New Roman"/>
          <w:sz w:val="24"/>
          <w:szCs w:val="24"/>
        </w:rPr>
        <w:t xml:space="preserve">behoort te worden </w:t>
      </w:r>
      <w:r w:rsidR="001D6888" w:rsidRPr="00A33691">
        <w:rPr>
          <w:rFonts w:ascii="Times New Roman" w:hAnsi="Times New Roman" w:cs="Times New Roman"/>
          <w:sz w:val="24"/>
          <w:szCs w:val="24"/>
        </w:rPr>
        <w:t>gesteld.</w:t>
      </w:r>
      <w:r w:rsidR="007D58D8" w:rsidRPr="00A33691">
        <w:rPr>
          <w:rFonts w:ascii="Times New Roman" w:hAnsi="Times New Roman" w:cs="Times New Roman"/>
          <w:sz w:val="24"/>
          <w:szCs w:val="24"/>
        </w:rPr>
        <w:t xml:space="preserve"> Het is van belang dat het informatiememora</w:t>
      </w:r>
      <w:r w:rsidR="007D58D8" w:rsidRPr="00A33691">
        <w:rPr>
          <w:rFonts w:ascii="Times New Roman" w:hAnsi="Times New Roman" w:cs="Times New Roman"/>
          <w:sz w:val="24"/>
          <w:szCs w:val="24"/>
        </w:rPr>
        <w:t>n</w:t>
      </w:r>
      <w:r w:rsidR="007D58D8" w:rsidRPr="00A33691">
        <w:rPr>
          <w:rFonts w:ascii="Times New Roman" w:hAnsi="Times New Roman" w:cs="Times New Roman"/>
          <w:sz w:val="24"/>
          <w:szCs w:val="24"/>
        </w:rPr>
        <w:t>dum de schuldeisers, aandeelhouders en winstgerechtigden bereikt voordat deze ste</w:t>
      </w:r>
      <w:r w:rsidR="007D58D8" w:rsidRPr="00A33691">
        <w:rPr>
          <w:rFonts w:ascii="Times New Roman" w:hAnsi="Times New Roman" w:cs="Times New Roman"/>
          <w:sz w:val="24"/>
          <w:szCs w:val="24"/>
        </w:rPr>
        <w:t>m</w:t>
      </w:r>
      <w:r w:rsidR="007D58D8" w:rsidRPr="00A33691">
        <w:rPr>
          <w:rFonts w:ascii="Times New Roman" w:hAnsi="Times New Roman" w:cs="Times New Roman"/>
          <w:sz w:val="24"/>
          <w:szCs w:val="24"/>
        </w:rPr>
        <w:t>volmachten afgeven. Daarom is in art. 272-2 Fw bepaald dat volmachten</w:t>
      </w:r>
      <w:r w:rsidR="00312D7B" w:rsidRPr="00A33691">
        <w:rPr>
          <w:rFonts w:ascii="Times New Roman" w:hAnsi="Times New Roman" w:cs="Times New Roman"/>
          <w:sz w:val="24"/>
          <w:szCs w:val="24"/>
        </w:rPr>
        <w:t xml:space="preserve"> die zijn afg</w:t>
      </w:r>
      <w:r w:rsidR="00312D7B" w:rsidRPr="00A33691">
        <w:rPr>
          <w:rFonts w:ascii="Times New Roman" w:hAnsi="Times New Roman" w:cs="Times New Roman"/>
          <w:sz w:val="24"/>
          <w:szCs w:val="24"/>
        </w:rPr>
        <w:t>e</w:t>
      </w:r>
      <w:r w:rsidR="00312D7B" w:rsidRPr="00A33691">
        <w:rPr>
          <w:rFonts w:ascii="Times New Roman" w:hAnsi="Times New Roman" w:cs="Times New Roman"/>
          <w:sz w:val="24"/>
          <w:szCs w:val="24"/>
        </w:rPr>
        <w:t>geven na de opening van de surseanceprocedure, maar voordat de stukken de schulde</w:t>
      </w:r>
      <w:r w:rsidR="00312D7B" w:rsidRPr="00A33691">
        <w:rPr>
          <w:rFonts w:ascii="Times New Roman" w:hAnsi="Times New Roman" w:cs="Times New Roman"/>
          <w:sz w:val="24"/>
          <w:szCs w:val="24"/>
        </w:rPr>
        <w:t>i</w:t>
      </w:r>
      <w:r w:rsidR="00312D7B" w:rsidRPr="00A33691">
        <w:rPr>
          <w:rFonts w:ascii="Times New Roman" w:hAnsi="Times New Roman" w:cs="Times New Roman"/>
          <w:sz w:val="24"/>
          <w:szCs w:val="24"/>
        </w:rPr>
        <w:t>ser, aandeelhouder of winstgerechtigde hebben bereikt,</w:t>
      </w:r>
      <w:r w:rsidR="007D58D8" w:rsidRPr="00A33691">
        <w:rPr>
          <w:rFonts w:ascii="Times New Roman" w:hAnsi="Times New Roman" w:cs="Times New Roman"/>
          <w:sz w:val="24"/>
          <w:szCs w:val="24"/>
        </w:rPr>
        <w:t xml:space="preserve"> nietig zijn (behoudens ste</w:t>
      </w:r>
      <w:r w:rsidR="007D58D8" w:rsidRPr="00A33691">
        <w:rPr>
          <w:rFonts w:ascii="Times New Roman" w:hAnsi="Times New Roman" w:cs="Times New Roman"/>
          <w:sz w:val="24"/>
          <w:szCs w:val="24"/>
        </w:rPr>
        <w:t>m</w:t>
      </w:r>
      <w:r w:rsidR="007D58D8" w:rsidRPr="00A33691">
        <w:rPr>
          <w:rFonts w:ascii="Times New Roman" w:hAnsi="Times New Roman" w:cs="Times New Roman"/>
          <w:sz w:val="24"/>
          <w:szCs w:val="24"/>
        </w:rPr>
        <w:t>volmachte</w:t>
      </w:r>
      <w:r w:rsidR="0087553D" w:rsidRPr="00A33691">
        <w:rPr>
          <w:rFonts w:ascii="Times New Roman" w:hAnsi="Times New Roman" w:cs="Times New Roman"/>
          <w:sz w:val="24"/>
          <w:szCs w:val="24"/>
        </w:rPr>
        <w:t>n afgegeven aan houders van een zakelijk recht met betrekking tot de eigen vordering of het eigen recht).</w:t>
      </w:r>
      <w:bookmarkEnd w:id="11"/>
    </w:p>
    <w:p w:rsidR="001D6888" w:rsidRPr="00A33691" w:rsidRDefault="001D6888" w:rsidP="007B7A89">
      <w:pPr>
        <w:pStyle w:val="Plattetekst"/>
        <w:ind w:left="567" w:hanging="567"/>
        <w:rPr>
          <w:rFonts w:ascii="Times New Roman" w:hAnsi="Times New Roman" w:cs="Times New Roman"/>
          <w:sz w:val="24"/>
          <w:szCs w:val="24"/>
        </w:rPr>
      </w:pPr>
    </w:p>
    <w:p w:rsidR="001D6888" w:rsidRPr="00A33691" w:rsidRDefault="001D6888"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Nadat het </w:t>
      </w:r>
      <w:r w:rsidRPr="00A33691">
        <w:rPr>
          <w:rFonts w:ascii="Times New Roman" w:eastAsia="Times New Roman" w:hAnsi="Times New Roman" w:cs="Times New Roman"/>
          <w:sz w:val="24"/>
          <w:szCs w:val="24"/>
        </w:rPr>
        <w:t>ontwerp</w:t>
      </w:r>
      <w:r w:rsidRPr="00A33691">
        <w:rPr>
          <w:rFonts w:ascii="Times New Roman" w:hAnsi="Times New Roman" w:cs="Times New Roman"/>
          <w:sz w:val="24"/>
          <w:szCs w:val="24"/>
        </w:rPr>
        <w:t xml:space="preserve"> akkoord is ingediend stelt de rechtbank een raadkamerbehandeling vast waarin de rechtbank het informatiememorandum keurt, de lijst van stemgerechti</w:t>
      </w:r>
      <w:r w:rsidRPr="00A33691">
        <w:rPr>
          <w:rFonts w:ascii="Times New Roman" w:hAnsi="Times New Roman" w:cs="Times New Roman"/>
          <w:sz w:val="24"/>
          <w:szCs w:val="24"/>
        </w:rPr>
        <w:t>g</w:t>
      </w:r>
      <w:r w:rsidRPr="00A33691">
        <w:rPr>
          <w:rFonts w:ascii="Times New Roman" w:hAnsi="Times New Roman" w:cs="Times New Roman"/>
          <w:sz w:val="24"/>
          <w:szCs w:val="24"/>
        </w:rPr>
        <w:t>de schuldeisers, aandeelhouders en stemgerechtigden vaststelt  en de klasse-indeling vaststelt. Daarom dient de indiener van het akkoord het akkoord vergezeld doen gaan van</w:t>
      </w:r>
    </w:p>
    <w:p w:rsidR="001D6888" w:rsidRPr="00A33691" w:rsidRDefault="001D6888" w:rsidP="000F3060">
      <w:pPr>
        <w:pStyle w:val="Plattetekst"/>
        <w:ind w:left="709" w:hanging="142"/>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een lijst van alle bekende schuldeisers, aandeelhouders en andere winstgerechtigden</w:t>
      </w:r>
      <w:r w:rsidR="007B7A89" w:rsidRPr="00A33691">
        <w:rPr>
          <w:rFonts w:ascii="Times New Roman" w:hAnsi="Times New Roman" w:cs="Times New Roman"/>
          <w:sz w:val="24"/>
          <w:szCs w:val="24"/>
        </w:rPr>
        <w:t>;</w:t>
      </w:r>
    </w:p>
    <w:p w:rsidR="001D6888" w:rsidRPr="00A33691" w:rsidRDefault="001D6888" w:rsidP="000F3060">
      <w:pPr>
        <w:pStyle w:val="Plattetekst"/>
        <w:ind w:left="709" w:hanging="142"/>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007662CC" w:rsidRPr="00A33691">
        <w:rPr>
          <w:rFonts w:ascii="Times New Roman" w:hAnsi="Times New Roman" w:cs="Times New Roman"/>
          <w:sz w:val="24"/>
          <w:szCs w:val="24"/>
        </w:rPr>
        <w:t>een ontwerp informatiememorandum</w:t>
      </w:r>
      <w:r w:rsidR="007B7A89" w:rsidRPr="00A33691">
        <w:rPr>
          <w:rFonts w:ascii="Times New Roman" w:hAnsi="Times New Roman" w:cs="Times New Roman"/>
          <w:sz w:val="24"/>
          <w:szCs w:val="24"/>
        </w:rPr>
        <w:t>;</w:t>
      </w:r>
    </w:p>
    <w:p w:rsidR="007662CC" w:rsidRPr="00A33691" w:rsidRDefault="007662CC" w:rsidP="000F3060">
      <w:pPr>
        <w:pStyle w:val="Plattetekst"/>
        <w:ind w:left="709" w:hanging="142"/>
        <w:rPr>
          <w:rFonts w:ascii="Times New Roman" w:hAnsi="Times New Roman" w:cs="Times New Roman"/>
          <w:sz w:val="24"/>
          <w:szCs w:val="24"/>
        </w:rPr>
      </w:pPr>
      <w:r w:rsidRPr="00A33691">
        <w:rPr>
          <w:rFonts w:ascii="Times New Roman" w:hAnsi="Times New Roman" w:cs="Times New Roman"/>
          <w:sz w:val="24"/>
          <w:szCs w:val="24"/>
        </w:rPr>
        <w:t xml:space="preserve">- </w:t>
      </w:r>
      <w:r w:rsidR="009B722A" w:rsidRPr="00A33691">
        <w:rPr>
          <w:rFonts w:ascii="Times New Roman" w:hAnsi="Times New Roman" w:cs="Times New Roman"/>
          <w:sz w:val="24"/>
          <w:szCs w:val="24"/>
        </w:rPr>
        <w:tab/>
      </w:r>
      <w:r w:rsidRPr="00A33691">
        <w:rPr>
          <w:rFonts w:ascii="Times New Roman" w:hAnsi="Times New Roman" w:cs="Times New Roman"/>
          <w:sz w:val="24"/>
          <w:szCs w:val="24"/>
        </w:rPr>
        <w:t>een ontwerp klasse-indeling.</w:t>
      </w:r>
    </w:p>
    <w:p w:rsidR="007662CC" w:rsidRPr="00A33691" w:rsidRDefault="007662CC" w:rsidP="007B7A89">
      <w:pPr>
        <w:pStyle w:val="Plattetekst"/>
        <w:ind w:left="567" w:hanging="567"/>
        <w:rPr>
          <w:rFonts w:ascii="Times New Roman" w:hAnsi="Times New Roman" w:cs="Times New Roman"/>
          <w:sz w:val="24"/>
          <w:szCs w:val="24"/>
        </w:rPr>
      </w:pPr>
    </w:p>
    <w:p w:rsidR="007662CC" w:rsidRPr="00A33691" w:rsidRDefault="007662C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De leden 2 en 3 van art. 270 </w:t>
      </w:r>
      <w:r w:rsidR="007B7A89" w:rsidRPr="00A33691">
        <w:rPr>
          <w:rFonts w:ascii="Times New Roman" w:hAnsi="Times New Roman" w:cs="Times New Roman"/>
          <w:sz w:val="24"/>
          <w:szCs w:val="24"/>
        </w:rPr>
        <w:t xml:space="preserve">Fw </w:t>
      </w:r>
      <w:r w:rsidRPr="00A33691">
        <w:rPr>
          <w:rFonts w:ascii="Times New Roman" w:hAnsi="Times New Roman" w:cs="Times New Roman"/>
          <w:sz w:val="24"/>
          <w:szCs w:val="24"/>
        </w:rPr>
        <w:t>bevatten nadere eisen die aan het informatiememora</w:t>
      </w:r>
      <w:r w:rsidRPr="00A33691">
        <w:rPr>
          <w:rFonts w:ascii="Times New Roman" w:hAnsi="Times New Roman" w:cs="Times New Roman"/>
          <w:sz w:val="24"/>
          <w:szCs w:val="24"/>
        </w:rPr>
        <w:t>n</w:t>
      </w:r>
      <w:r w:rsidRPr="00A33691">
        <w:rPr>
          <w:rFonts w:ascii="Times New Roman" w:hAnsi="Times New Roman" w:cs="Times New Roman"/>
          <w:sz w:val="24"/>
          <w:szCs w:val="24"/>
        </w:rPr>
        <w:t>dum en de klasse-</w:t>
      </w:r>
      <w:r w:rsidRPr="00A33691">
        <w:rPr>
          <w:rFonts w:ascii="Times New Roman" w:eastAsia="Times New Roman" w:hAnsi="Times New Roman" w:cs="Times New Roman"/>
          <w:sz w:val="24"/>
          <w:szCs w:val="24"/>
        </w:rPr>
        <w:t>indeling</w:t>
      </w:r>
      <w:r w:rsidRPr="00A33691">
        <w:rPr>
          <w:rFonts w:ascii="Times New Roman" w:hAnsi="Times New Roman" w:cs="Times New Roman"/>
          <w:sz w:val="24"/>
          <w:szCs w:val="24"/>
        </w:rPr>
        <w:t xml:space="preserve"> worden gesteld. Ten aanzien van de klasse-indeling is b</w:t>
      </w:r>
      <w:r w:rsidRPr="00A33691">
        <w:rPr>
          <w:rFonts w:ascii="Times New Roman" w:hAnsi="Times New Roman" w:cs="Times New Roman"/>
          <w:sz w:val="24"/>
          <w:szCs w:val="24"/>
        </w:rPr>
        <w:t>e</w:t>
      </w:r>
      <w:r w:rsidRPr="00A33691">
        <w:rPr>
          <w:rFonts w:ascii="Times New Roman" w:hAnsi="Times New Roman" w:cs="Times New Roman"/>
          <w:sz w:val="24"/>
          <w:szCs w:val="24"/>
        </w:rPr>
        <w:t>paald dat schulden, aandelen en winstrechten slechts in dezelfde klasse mogen worden ingedeeld indien die schulden, aandelen of winstrechten gelijksoortig zijn en de bela</w:t>
      </w:r>
      <w:r w:rsidRPr="00A33691">
        <w:rPr>
          <w:rFonts w:ascii="Times New Roman" w:hAnsi="Times New Roman" w:cs="Times New Roman"/>
          <w:sz w:val="24"/>
          <w:szCs w:val="24"/>
        </w:rPr>
        <w:t>n</w:t>
      </w:r>
      <w:r w:rsidRPr="00A33691">
        <w:rPr>
          <w:rFonts w:ascii="Times New Roman" w:hAnsi="Times New Roman" w:cs="Times New Roman"/>
          <w:sz w:val="24"/>
          <w:szCs w:val="24"/>
        </w:rPr>
        <w:t>gen gelijk of vrijwel gelijk zijn. De consequentie hiervan is dat schuldeisers met een zekerheidsrecht vrijwel nooit in dezelfde klasse kunnen worden ingedeeld als concu</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rente schuldeisers of als zekerheidsschuldeisers met andere zekerheden of een andere rang. Ook preferente schuldeisers zullen in een of meer aparte klassen moeten worden ingedeeld. Een schuldeiser met zekerheid buiten de schuldenaar (derdenpandrecht, hoofdelijkheid, garantie e.d.) zal, indien zicht op verhaal op die zekerheid bestaat, doorgaans ook een andere positie hebben die indeling in een aparte klasse vereist. De crux van het akkoord met </w:t>
      </w:r>
      <w:r w:rsidR="007D58D8" w:rsidRPr="00A33691">
        <w:rPr>
          <w:rFonts w:ascii="Times New Roman" w:hAnsi="Times New Roman" w:cs="Times New Roman"/>
          <w:sz w:val="24"/>
          <w:szCs w:val="24"/>
        </w:rPr>
        <w:t>klassen</w:t>
      </w:r>
      <w:r w:rsidRPr="00A33691">
        <w:rPr>
          <w:rFonts w:ascii="Times New Roman" w:hAnsi="Times New Roman" w:cs="Times New Roman"/>
          <w:sz w:val="24"/>
          <w:szCs w:val="24"/>
        </w:rPr>
        <w:t xml:space="preserve"> is immers dat, indien binnen een </w:t>
      </w:r>
      <w:r w:rsidR="007D58D8" w:rsidRPr="00A33691">
        <w:rPr>
          <w:rFonts w:ascii="Times New Roman" w:hAnsi="Times New Roman" w:cs="Times New Roman"/>
          <w:sz w:val="24"/>
          <w:szCs w:val="24"/>
        </w:rPr>
        <w:t>klasse</w:t>
      </w:r>
      <w:r w:rsidRPr="00A33691">
        <w:rPr>
          <w:rFonts w:ascii="Times New Roman" w:hAnsi="Times New Roman" w:cs="Times New Roman"/>
          <w:sz w:val="24"/>
          <w:szCs w:val="24"/>
        </w:rPr>
        <w:t xml:space="preserve"> een meerde</w:t>
      </w:r>
      <w:r w:rsidRPr="00A33691">
        <w:rPr>
          <w:rFonts w:ascii="Times New Roman" w:hAnsi="Times New Roman" w:cs="Times New Roman"/>
          <w:sz w:val="24"/>
          <w:szCs w:val="24"/>
        </w:rPr>
        <w:t>r</w:t>
      </w:r>
      <w:r w:rsidRPr="00A33691">
        <w:rPr>
          <w:rFonts w:ascii="Times New Roman" w:hAnsi="Times New Roman" w:cs="Times New Roman"/>
          <w:sz w:val="24"/>
          <w:szCs w:val="24"/>
        </w:rPr>
        <w:t>heid voor het akkoord stemt, zulks alleen een rechtvaardiging oplevert om de gehele klasse gebonden te achten</w:t>
      </w:r>
      <w:r w:rsidR="00D125A9" w:rsidRPr="00A33691">
        <w:rPr>
          <w:rFonts w:ascii="Times New Roman" w:hAnsi="Times New Roman" w:cs="Times New Roman"/>
          <w:sz w:val="24"/>
          <w:szCs w:val="24"/>
        </w:rPr>
        <w:t>,</w:t>
      </w:r>
      <w:r w:rsidRPr="00A33691">
        <w:rPr>
          <w:rFonts w:ascii="Times New Roman" w:hAnsi="Times New Roman" w:cs="Times New Roman"/>
          <w:sz w:val="24"/>
          <w:szCs w:val="24"/>
        </w:rPr>
        <w:t xml:space="preserve"> als de belangen binnen de klasse convergeren.</w:t>
      </w:r>
    </w:p>
    <w:p w:rsidR="007662CC" w:rsidRPr="00A33691" w:rsidRDefault="007662CC" w:rsidP="007B7A89">
      <w:pPr>
        <w:pStyle w:val="Plattetekst"/>
        <w:ind w:left="567" w:hanging="567"/>
        <w:rPr>
          <w:rFonts w:ascii="Times New Roman" w:hAnsi="Times New Roman" w:cs="Times New Roman"/>
          <w:sz w:val="24"/>
          <w:szCs w:val="24"/>
        </w:rPr>
      </w:pPr>
    </w:p>
    <w:p w:rsidR="007662CC" w:rsidRPr="00A33691" w:rsidRDefault="007662CC"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271</w:t>
      </w:r>
      <w:r w:rsidR="0041651D" w:rsidRPr="00A33691">
        <w:rPr>
          <w:rFonts w:ascii="Times New Roman" w:hAnsi="Times New Roman" w:cs="Times New Roman"/>
          <w:b/>
          <w:sz w:val="24"/>
          <w:szCs w:val="24"/>
        </w:rPr>
        <w:t xml:space="preserve"> Fw</w:t>
      </w:r>
    </w:p>
    <w:p w:rsidR="007662CC" w:rsidRPr="00A33691" w:rsidRDefault="007662CC" w:rsidP="007B7A89">
      <w:pPr>
        <w:pStyle w:val="Plattetekst"/>
        <w:ind w:left="567" w:hanging="567"/>
        <w:rPr>
          <w:rFonts w:ascii="Times New Roman" w:hAnsi="Times New Roman" w:cs="Times New Roman"/>
          <w:b/>
          <w:sz w:val="24"/>
          <w:szCs w:val="24"/>
        </w:rPr>
      </w:pPr>
    </w:p>
    <w:p w:rsidR="007662CC" w:rsidRPr="00A33691" w:rsidRDefault="007662C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Art. 271 </w:t>
      </w:r>
      <w:r w:rsidR="0041651D" w:rsidRPr="00A33691">
        <w:rPr>
          <w:rFonts w:ascii="Times New Roman" w:hAnsi="Times New Roman" w:cs="Times New Roman"/>
          <w:sz w:val="24"/>
          <w:szCs w:val="24"/>
        </w:rPr>
        <w:t xml:space="preserve">Fw </w:t>
      </w:r>
      <w:r w:rsidRPr="00A33691">
        <w:rPr>
          <w:rFonts w:ascii="Times New Roman" w:eastAsia="Times New Roman" w:hAnsi="Times New Roman" w:cs="Times New Roman"/>
          <w:sz w:val="24"/>
          <w:szCs w:val="24"/>
        </w:rPr>
        <w:t>regelt</w:t>
      </w:r>
      <w:r w:rsidRPr="00A33691">
        <w:rPr>
          <w:rFonts w:ascii="Times New Roman" w:hAnsi="Times New Roman" w:cs="Times New Roman"/>
          <w:sz w:val="24"/>
          <w:szCs w:val="24"/>
        </w:rPr>
        <w:t xml:space="preserve"> de oproeping voor de raadkamerbehandeling van het ontwerpa</w:t>
      </w:r>
      <w:r w:rsidRPr="00A33691">
        <w:rPr>
          <w:rFonts w:ascii="Times New Roman" w:hAnsi="Times New Roman" w:cs="Times New Roman"/>
          <w:sz w:val="24"/>
          <w:szCs w:val="24"/>
        </w:rPr>
        <w:t>k</w:t>
      </w:r>
      <w:r w:rsidRPr="00A33691">
        <w:rPr>
          <w:rFonts w:ascii="Times New Roman" w:hAnsi="Times New Roman" w:cs="Times New Roman"/>
          <w:sz w:val="24"/>
          <w:szCs w:val="24"/>
        </w:rPr>
        <w:t>koord en de raadkamerbehandeling zelf. Daarbij zij opgemerkt dat het akkoord slechts verbindend is voor de schuldeisers die zijn op</w:t>
      </w:r>
      <w:r w:rsidR="0041651D" w:rsidRPr="00A33691">
        <w:rPr>
          <w:rFonts w:ascii="Times New Roman" w:hAnsi="Times New Roman" w:cs="Times New Roman"/>
          <w:sz w:val="24"/>
          <w:szCs w:val="24"/>
        </w:rPr>
        <w:t>geroepen en voor de sc</w:t>
      </w:r>
      <w:r w:rsidRPr="00A33691">
        <w:rPr>
          <w:rFonts w:ascii="Times New Roman" w:hAnsi="Times New Roman" w:cs="Times New Roman"/>
          <w:sz w:val="24"/>
          <w:szCs w:val="24"/>
        </w:rPr>
        <w:t>huldeisers die</w:t>
      </w:r>
      <w:r w:rsidR="0041651D" w:rsidRPr="00A33691">
        <w:rPr>
          <w:rFonts w:ascii="Times New Roman" w:hAnsi="Times New Roman" w:cs="Times New Roman"/>
          <w:sz w:val="24"/>
          <w:szCs w:val="24"/>
        </w:rPr>
        <w:t xml:space="preserve"> a</w:t>
      </w:r>
      <w:r w:rsidR="0041651D" w:rsidRPr="00A33691">
        <w:rPr>
          <w:rFonts w:ascii="Times New Roman" w:hAnsi="Times New Roman" w:cs="Times New Roman"/>
          <w:sz w:val="24"/>
          <w:szCs w:val="24"/>
        </w:rPr>
        <w:t>n</w:t>
      </w:r>
      <w:r w:rsidR="0041651D" w:rsidRPr="00A33691">
        <w:rPr>
          <w:rFonts w:ascii="Times New Roman" w:hAnsi="Times New Roman" w:cs="Times New Roman"/>
          <w:sz w:val="24"/>
          <w:szCs w:val="24"/>
        </w:rPr>
        <w:t>derszins tijdig voor de raadkamerbehandeling van art. 271 Fw van de akkoordprocedure op de hoogte zijn geraakt. Aldus wordt bevorderd dat de schuldenaar werkelijk alle b</w:t>
      </w:r>
      <w:r w:rsidR="0041651D" w:rsidRPr="00A33691">
        <w:rPr>
          <w:rFonts w:ascii="Times New Roman" w:hAnsi="Times New Roman" w:cs="Times New Roman"/>
          <w:sz w:val="24"/>
          <w:szCs w:val="24"/>
        </w:rPr>
        <w:t>e</w:t>
      </w:r>
      <w:r w:rsidR="0041651D" w:rsidRPr="00A33691">
        <w:rPr>
          <w:rFonts w:ascii="Times New Roman" w:hAnsi="Times New Roman" w:cs="Times New Roman"/>
          <w:sz w:val="24"/>
          <w:szCs w:val="24"/>
        </w:rPr>
        <w:t>kende schulden (al dan niet betwist) op de lijst plaatst en dat de schuldeisers bij de a</w:t>
      </w:r>
      <w:r w:rsidR="0041651D" w:rsidRPr="00A33691">
        <w:rPr>
          <w:rFonts w:ascii="Times New Roman" w:hAnsi="Times New Roman" w:cs="Times New Roman"/>
          <w:sz w:val="24"/>
          <w:szCs w:val="24"/>
        </w:rPr>
        <w:t>k</w:t>
      </w:r>
      <w:r w:rsidR="0041651D" w:rsidRPr="00A33691">
        <w:rPr>
          <w:rFonts w:ascii="Times New Roman" w:hAnsi="Times New Roman" w:cs="Times New Roman"/>
          <w:sz w:val="24"/>
          <w:szCs w:val="24"/>
        </w:rPr>
        <w:t xml:space="preserve">koordprocedure betrokken raken. </w:t>
      </w:r>
      <w:r w:rsidR="00C42DDA" w:rsidRPr="00A33691">
        <w:rPr>
          <w:rFonts w:ascii="Times New Roman" w:hAnsi="Times New Roman" w:cs="Times New Roman"/>
          <w:sz w:val="24"/>
          <w:szCs w:val="24"/>
        </w:rPr>
        <w:t>Immers, indien de schuldenaar een schuldeiser niet op de lijst plaatst en deze niet tijdig van het akkoord op de hoogte raakt, zal hij, ook indien het akkoord onherroepelijk wordt, het volle bedrag van zijn vordering op de schuld</w:t>
      </w:r>
      <w:r w:rsidR="00C42DDA" w:rsidRPr="00A33691">
        <w:rPr>
          <w:rFonts w:ascii="Times New Roman" w:hAnsi="Times New Roman" w:cs="Times New Roman"/>
          <w:sz w:val="24"/>
          <w:szCs w:val="24"/>
        </w:rPr>
        <w:t>e</w:t>
      </w:r>
      <w:r w:rsidR="00C42DDA" w:rsidRPr="00A33691">
        <w:rPr>
          <w:rFonts w:ascii="Times New Roman" w:hAnsi="Times New Roman" w:cs="Times New Roman"/>
          <w:sz w:val="24"/>
          <w:szCs w:val="24"/>
        </w:rPr>
        <w:t xml:space="preserve">naar kunnen blijven verhalen. </w:t>
      </w:r>
      <w:r w:rsidR="008B3536" w:rsidRPr="00A33691">
        <w:rPr>
          <w:rFonts w:ascii="Times New Roman" w:hAnsi="Times New Roman" w:cs="Times New Roman"/>
          <w:sz w:val="24"/>
          <w:szCs w:val="24"/>
        </w:rPr>
        <w:t>Schuldeisers die wel op de lijst geplaatst zijn, maar niet verschijnen worden wel gebonden.</w:t>
      </w:r>
      <w:r w:rsidR="00C42DDA" w:rsidRPr="00A33691">
        <w:rPr>
          <w:rFonts w:ascii="Times New Roman" w:hAnsi="Times New Roman" w:cs="Times New Roman"/>
          <w:sz w:val="24"/>
          <w:szCs w:val="24"/>
        </w:rPr>
        <w:t xml:space="preserve"> </w:t>
      </w:r>
    </w:p>
    <w:p w:rsidR="00C42DDA" w:rsidRPr="00A33691" w:rsidRDefault="00C42DDA" w:rsidP="007B7A89">
      <w:pPr>
        <w:pStyle w:val="Plattetekst"/>
        <w:ind w:left="567" w:hanging="567"/>
        <w:rPr>
          <w:rFonts w:ascii="Times New Roman" w:hAnsi="Times New Roman" w:cs="Times New Roman"/>
          <w:sz w:val="24"/>
          <w:szCs w:val="24"/>
        </w:rPr>
      </w:pPr>
    </w:p>
    <w:p w:rsidR="00C42DDA" w:rsidRPr="00A33691" w:rsidRDefault="00C42DD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rechtbank stelt in de raadkamerbehandeling zowel de klasse-indeling vast als het bedrag waarvoor de individuele schuldeisers mogen stemmen. Aldus wordt vermeden dat, zoals onder het Amerikaanse stelsel geldt, eerst na de stemming de rechtbank g</w:t>
      </w:r>
      <w:r w:rsidRPr="00A33691">
        <w:rPr>
          <w:rFonts w:ascii="Times New Roman" w:hAnsi="Times New Roman" w:cs="Times New Roman"/>
          <w:sz w:val="24"/>
          <w:szCs w:val="24"/>
        </w:rPr>
        <w:t>e</w:t>
      </w:r>
      <w:r w:rsidRPr="00A33691">
        <w:rPr>
          <w:rFonts w:ascii="Times New Roman" w:hAnsi="Times New Roman" w:cs="Times New Roman"/>
          <w:sz w:val="24"/>
          <w:szCs w:val="24"/>
        </w:rPr>
        <w:t>schillen over toelating en klasse-indeling beslecht. Het is onwenselijk dat de beslissing omtrent klasse-indeling of toelating beïnvloed kan worden door een reeds bekende ui</w:t>
      </w:r>
      <w:r w:rsidRPr="00A33691">
        <w:rPr>
          <w:rFonts w:ascii="Times New Roman" w:hAnsi="Times New Roman" w:cs="Times New Roman"/>
          <w:sz w:val="24"/>
          <w:szCs w:val="24"/>
        </w:rPr>
        <w:t>t</w:t>
      </w:r>
      <w:r w:rsidRPr="00A33691">
        <w:rPr>
          <w:rFonts w:ascii="Times New Roman" w:hAnsi="Times New Roman" w:cs="Times New Roman"/>
          <w:sz w:val="24"/>
          <w:szCs w:val="24"/>
        </w:rPr>
        <w:t xml:space="preserve">slag van de stemming. </w:t>
      </w:r>
      <w:r w:rsidR="007B7A89" w:rsidRPr="00A33691">
        <w:rPr>
          <w:rFonts w:ascii="Times New Roman" w:hAnsi="Times New Roman" w:cs="Times New Roman"/>
          <w:sz w:val="24"/>
          <w:szCs w:val="24"/>
        </w:rPr>
        <w:t>O</w:t>
      </w:r>
      <w:r w:rsidRPr="00A33691">
        <w:rPr>
          <w:rFonts w:ascii="Times New Roman" w:hAnsi="Times New Roman" w:cs="Times New Roman"/>
          <w:sz w:val="24"/>
          <w:szCs w:val="24"/>
        </w:rPr>
        <w:t>ok in Duitsland beslist de rechter over klasse-indeling en toel</w:t>
      </w:r>
      <w:r w:rsidRPr="00A33691">
        <w:rPr>
          <w:rFonts w:ascii="Times New Roman" w:hAnsi="Times New Roman" w:cs="Times New Roman"/>
          <w:sz w:val="24"/>
          <w:szCs w:val="24"/>
        </w:rPr>
        <w:t>a</w:t>
      </w:r>
      <w:r w:rsidRPr="00A33691">
        <w:rPr>
          <w:rFonts w:ascii="Times New Roman" w:hAnsi="Times New Roman" w:cs="Times New Roman"/>
          <w:sz w:val="24"/>
          <w:szCs w:val="24"/>
        </w:rPr>
        <w:t xml:space="preserve">ting voorafgaand aan de stemming (§231 resp §77 and </w:t>
      </w:r>
      <w:r w:rsidR="00D125A9" w:rsidRPr="00A33691">
        <w:rPr>
          <w:rFonts w:ascii="Times New Roman" w:hAnsi="Times New Roman" w:cs="Times New Roman"/>
          <w:sz w:val="24"/>
          <w:szCs w:val="24"/>
        </w:rPr>
        <w:t>§</w:t>
      </w:r>
      <w:r w:rsidRPr="00A33691">
        <w:rPr>
          <w:rFonts w:ascii="Times New Roman" w:hAnsi="Times New Roman" w:cs="Times New Roman"/>
          <w:sz w:val="24"/>
          <w:szCs w:val="24"/>
        </w:rPr>
        <w:t>238 InsO).</w:t>
      </w:r>
      <w:r w:rsidR="00F01D2C" w:rsidRPr="00A33691">
        <w:rPr>
          <w:rFonts w:ascii="Times New Roman" w:hAnsi="Times New Roman" w:cs="Times New Roman"/>
          <w:sz w:val="24"/>
          <w:szCs w:val="24"/>
        </w:rPr>
        <w:t xml:space="preserve"> De bij de verific</w:t>
      </w:r>
      <w:r w:rsidR="00F01D2C" w:rsidRPr="00A33691">
        <w:rPr>
          <w:rFonts w:ascii="Times New Roman" w:hAnsi="Times New Roman" w:cs="Times New Roman"/>
          <w:sz w:val="24"/>
          <w:szCs w:val="24"/>
        </w:rPr>
        <w:t>a</w:t>
      </w:r>
      <w:r w:rsidR="00F01D2C" w:rsidRPr="00A33691">
        <w:rPr>
          <w:rFonts w:ascii="Times New Roman" w:hAnsi="Times New Roman" w:cs="Times New Roman"/>
          <w:sz w:val="24"/>
          <w:szCs w:val="24"/>
        </w:rPr>
        <w:t>tieregeling in faillissement geldende waarderingsregels zijn van overeenkomstige to</w:t>
      </w:r>
      <w:r w:rsidR="00F01D2C" w:rsidRPr="00A33691">
        <w:rPr>
          <w:rFonts w:ascii="Times New Roman" w:hAnsi="Times New Roman" w:cs="Times New Roman"/>
          <w:sz w:val="24"/>
          <w:szCs w:val="24"/>
        </w:rPr>
        <w:t>e</w:t>
      </w:r>
      <w:r w:rsidR="00F01D2C" w:rsidRPr="00A33691">
        <w:rPr>
          <w:rFonts w:ascii="Times New Roman" w:hAnsi="Times New Roman" w:cs="Times New Roman"/>
          <w:sz w:val="24"/>
          <w:szCs w:val="24"/>
        </w:rPr>
        <w:t>passing. Thans is dit geregeld in de artikelen 260-262</w:t>
      </w:r>
      <w:r w:rsidR="007B7A89" w:rsidRPr="00A33691">
        <w:rPr>
          <w:rFonts w:ascii="Times New Roman" w:hAnsi="Times New Roman" w:cs="Times New Roman"/>
          <w:sz w:val="24"/>
          <w:szCs w:val="24"/>
        </w:rPr>
        <w:t>H</w:t>
      </w:r>
      <w:r w:rsidR="00F01D2C" w:rsidRPr="00A33691">
        <w:rPr>
          <w:rFonts w:ascii="Times New Roman" w:hAnsi="Times New Roman" w:cs="Times New Roman"/>
          <w:sz w:val="24"/>
          <w:szCs w:val="24"/>
        </w:rPr>
        <w:t xml:space="preserve"> Fw. Art. 132</w:t>
      </w:r>
      <w:r w:rsidR="007B7A89" w:rsidRPr="00A33691">
        <w:rPr>
          <w:rFonts w:ascii="Times New Roman" w:hAnsi="Times New Roman" w:cs="Times New Roman"/>
          <w:sz w:val="24"/>
          <w:szCs w:val="24"/>
        </w:rPr>
        <w:t>H</w:t>
      </w:r>
      <w:r w:rsidR="00F01D2C" w:rsidRPr="00A33691">
        <w:rPr>
          <w:rFonts w:ascii="Times New Roman" w:hAnsi="Times New Roman" w:cs="Times New Roman"/>
          <w:sz w:val="24"/>
          <w:szCs w:val="24"/>
        </w:rPr>
        <w:t xml:space="preserve"> Fw is niet van overeenkomstige toepassing verklaard omdat de zekerheids</w:t>
      </w:r>
      <w:r w:rsidR="00082CCB" w:rsidRPr="00A33691">
        <w:rPr>
          <w:rFonts w:ascii="Times New Roman" w:hAnsi="Times New Roman" w:cs="Times New Roman"/>
          <w:sz w:val="24"/>
          <w:szCs w:val="24"/>
        </w:rPr>
        <w:t>schuldeisers</w:t>
      </w:r>
      <w:r w:rsidR="00F01D2C" w:rsidRPr="00A33691">
        <w:rPr>
          <w:rFonts w:ascii="Times New Roman" w:hAnsi="Times New Roman" w:cs="Times New Roman"/>
          <w:sz w:val="24"/>
          <w:szCs w:val="24"/>
        </w:rPr>
        <w:t xml:space="preserve"> worden ing</w:t>
      </w:r>
      <w:r w:rsidR="00F01D2C" w:rsidRPr="00A33691">
        <w:rPr>
          <w:rFonts w:ascii="Times New Roman" w:hAnsi="Times New Roman" w:cs="Times New Roman"/>
          <w:sz w:val="24"/>
          <w:szCs w:val="24"/>
        </w:rPr>
        <w:t>e</w:t>
      </w:r>
      <w:r w:rsidR="00F01D2C" w:rsidRPr="00A33691">
        <w:rPr>
          <w:rFonts w:ascii="Times New Roman" w:hAnsi="Times New Roman" w:cs="Times New Roman"/>
          <w:sz w:val="24"/>
          <w:szCs w:val="24"/>
        </w:rPr>
        <w:t>deeld in één of meer afzonderlijke klassen en geen splitsing van de vordering behoeft plaats te vinden. Omdat de klassen afzonderlijk stemmen doet het er niet toe hoe het aantal stemmen van een aandeelhouder zich verhoudt tot bijvoorbeeld het aantal ste</w:t>
      </w:r>
      <w:r w:rsidR="00F01D2C" w:rsidRPr="00A33691">
        <w:rPr>
          <w:rFonts w:ascii="Times New Roman" w:hAnsi="Times New Roman" w:cs="Times New Roman"/>
          <w:sz w:val="24"/>
          <w:szCs w:val="24"/>
        </w:rPr>
        <w:t>m</w:t>
      </w:r>
      <w:r w:rsidR="00F01D2C" w:rsidRPr="00A33691">
        <w:rPr>
          <w:rFonts w:ascii="Times New Roman" w:hAnsi="Times New Roman" w:cs="Times New Roman"/>
          <w:sz w:val="24"/>
          <w:szCs w:val="24"/>
        </w:rPr>
        <w:t>men van een concurrente schuldeiser.</w:t>
      </w:r>
    </w:p>
    <w:p w:rsidR="00C42DDA" w:rsidRPr="00A33691" w:rsidRDefault="00C42DDA" w:rsidP="007B7A89">
      <w:pPr>
        <w:pStyle w:val="Plattetekst"/>
        <w:ind w:left="567" w:hanging="567"/>
        <w:rPr>
          <w:rFonts w:ascii="Times New Roman" w:hAnsi="Times New Roman" w:cs="Times New Roman"/>
          <w:sz w:val="24"/>
          <w:szCs w:val="24"/>
        </w:rPr>
      </w:pPr>
    </w:p>
    <w:p w:rsidR="00C42DDA" w:rsidRPr="00A33691" w:rsidRDefault="00C42DD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rechtbank dient voorts het informatiememorandum te keuren. Wordt het inform</w:t>
      </w:r>
      <w:r w:rsidRPr="00A33691">
        <w:rPr>
          <w:rFonts w:ascii="Times New Roman" w:hAnsi="Times New Roman" w:cs="Times New Roman"/>
          <w:sz w:val="24"/>
          <w:szCs w:val="24"/>
        </w:rPr>
        <w:t>a</w:t>
      </w:r>
      <w:r w:rsidRPr="00A33691">
        <w:rPr>
          <w:rFonts w:ascii="Times New Roman" w:hAnsi="Times New Roman" w:cs="Times New Roman"/>
          <w:sz w:val="24"/>
          <w:szCs w:val="24"/>
        </w:rPr>
        <w:t xml:space="preserve">tiememorandum </w:t>
      </w:r>
      <w:r w:rsidRPr="00A33691">
        <w:rPr>
          <w:rFonts w:ascii="Times New Roman" w:eastAsia="Times New Roman" w:hAnsi="Times New Roman" w:cs="Times New Roman"/>
          <w:sz w:val="24"/>
          <w:szCs w:val="24"/>
        </w:rPr>
        <w:t>afgekeurd</w:t>
      </w:r>
      <w:r w:rsidRPr="00A33691">
        <w:rPr>
          <w:rFonts w:ascii="Times New Roman" w:hAnsi="Times New Roman" w:cs="Times New Roman"/>
          <w:sz w:val="24"/>
          <w:szCs w:val="24"/>
        </w:rPr>
        <w:t xml:space="preserve"> dat geeft de rechtbank de indiener van het ontwerpakkoord de gelegenheid het informatiememorandum aan te passen, zo nodig onder aanhouding van de raadkamerbehandeling.</w:t>
      </w:r>
    </w:p>
    <w:p w:rsidR="00F01D2C" w:rsidRPr="00A33691" w:rsidRDefault="00F01D2C" w:rsidP="007B7A89">
      <w:pPr>
        <w:pStyle w:val="Plattetekst"/>
        <w:ind w:left="567" w:hanging="567"/>
        <w:rPr>
          <w:rFonts w:ascii="Times New Roman" w:hAnsi="Times New Roman" w:cs="Times New Roman"/>
          <w:sz w:val="24"/>
          <w:szCs w:val="24"/>
        </w:rPr>
      </w:pPr>
    </w:p>
    <w:p w:rsidR="00F01D2C" w:rsidRPr="00A33691" w:rsidRDefault="00F01D2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rechtbank stelt vervolgens een datum vast voor de schuldeisersvergadering waarin over het akkoord wordt gestemd. Het zal doorgaans niet haalbaar zijn deze datum te l</w:t>
      </w:r>
      <w:r w:rsidRPr="00A33691">
        <w:rPr>
          <w:rFonts w:ascii="Times New Roman" w:hAnsi="Times New Roman" w:cs="Times New Roman"/>
          <w:sz w:val="24"/>
          <w:szCs w:val="24"/>
        </w:rPr>
        <w:t>a</w:t>
      </w:r>
      <w:r w:rsidRPr="00A33691">
        <w:rPr>
          <w:rFonts w:ascii="Times New Roman" w:hAnsi="Times New Roman" w:cs="Times New Roman"/>
          <w:sz w:val="24"/>
          <w:szCs w:val="24"/>
        </w:rPr>
        <w:t xml:space="preserve">ten vallen voor de datum waarop de behandeling van de definitieve surseanceverlening plaatsvindt. Wel zal, indien het akkoord bij de aanvraag van de surseance is ingediend, de in art. 271 </w:t>
      </w:r>
      <w:r w:rsidR="007B7A89" w:rsidRPr="00A33691">
        <w:rPr>
          <w:rFonts w:ascii="Times New Roman" w:hAnsi="Times New Roman" w:cs="Times New Roman"/>
          <w:sz w:val="24"/>
          <w:szCs w:val="24"/>
        </w:rPr>
        <w:t xml:space="preserve">Fw </w:t>
      </w:r>
      <w:r w:rsidRPr="00A33691">
        <w:rPr>
          <w:rFonts w:ascii="Times New Roman" w:hAnsi="Times New Roman" w:cs="Times New Roman"/>
          <w:sz w:val="24"/>
          <w:szCs w:val="24"/>
        </w:rPr>
        <w:t>bedoelde raadkamerbehandeling kunnen plaatsvinden voor de beha</w:t>
      </w:r>
      <w:r w:rsidRPr="00A33691">
        <w:rPr>
          <w:rFonts w:ascii="Times New Roman" w:hAnsi="Times New Roman" w:cs="Times New Roman"/>
          <w:sz w:val="24"/>
          <w:szCs w:val="24"/>
        </w:rPr>
        <w:t>n</w:t>
      </w:r>
      <w:r w:rsidRPr="00A33691">
        <w:rPr>
          <w:rFonts w:ascii="Times New Roman" w:hAnsi="Times New Roman" w:cs="Times New Roman"/>
          <w:sz w:val="24"/>
          <w:szCs w:val="24"/>
        </w:rPr>
        <w:t>deling van het surseanceverzoek. De rechtbank kan, zo nodig, beslissen dat de defin</w:t>
      </w:r>
      <w:r w:rsidRPr="00A33691">
        <w:rPr>
          <w:rFonts w:ascii="Times New Roman" w:hAnsi="Times New Roman" w:cs="Times New Roman"/>
          <w:sz w:val="24"/>
          <w:szCs w:val="24"/>
        </w:rPr>
        <w:t>i</w:t>
      </w:r>
      <w:r w:rsidRPr="00A33691">
        <w:rPr>
          <w:rFonts w:ascii="Times New Roman" w:hAnsi="Times New Roman" w:cs="Times New Roman"/>
          <w:sz w:val="24"/>
          <w:szCs w:val="24"/>
        </w:rPr>
        <w:t>tieve surseance slechts voor korte tijd verleend wordt. Zij kan dan desgewenst altijd l</w:t>
      </w:r>
      <w:r w:rsidRPr="00A33691">
        <w:rPr>
          <w:rFonts w:ascii="Times New Roman" w:hAnsi="Times New Roman" w:cs="Times New Roman"/>
          <w:sz w:val="24"/>
          <w:szCs w:val="24"/>
        </w:rPr>
        <w:t>a</w:t>
      </w:r>
      <w:r w:rsidRPr="00A33691">
        <w:rPr>
          <w:rFonts w:ascii="Times New Roman" w:hAnsi="Times New Roman" w:cs="Times New Roman"/>
          <w:sz w:val="24"/>
          <w:szCs w:val="24"/>
        </w:rPr>
        <w:t>ter nog verlengd worden als het akkoord zou mislukken, maar er toch plaats is voor een surseance</w:t>
      </w:r>
      <w:r w:rsidR="007D58D8" w:rsidRPr="00A33691">
        <w:rPr>
          <w:rFonts w:ascii="Times New Roman" w:hAnsi="Times New Roman" w:cs="Times New Roman"/>
          <w:sz w:val="24"/>
          <w:szCs w:val="24"/>
        </w:rPr>
        <w:t>. D</w:t>
      </w:r>
      <w:r w:rsidRPr="00A33691">
        <w:rPr>
          <w:rFonts w:ascii="Times New Roman" w:hAnsi="Times New Roman" w:cs="Times New Roman"/>
          <w:sz w:val="24"/>
          <w:szCs w:val="24"/>
        </w:rPr>
        <w:t xml:space="preserve">e bijzondere regeling van art. </w:t>
      </w:r>
      <w:r w:rsidR="007B7A89" w:rsidRPr="00A33691">
        <w:rPr>
          <w:rFonts w:ascii="Times New Roman" w:hAnsi="Times New Roman" w:cs="Times New Roman"/>
          <w:sz w:val="24"/>
          <w:szCs w:val="24"/>
        </w:rPr>
        <w:t>255</w:t>
      </w:r>
      <w:r w:rsidR="007D58D8" w:rsidRPr="00A33691">
        <w:rPr>
          <w:rFonts w:ascii="Times New Roman" w:hAnsi="Times New Roman" w:cs="Times New Roman"/>
          <w:sz w:val="24"/>
          <w:szCs w:val="24"/>
        </w:rPr>
        <w:t>H Fw is dan ook niet opgenomen in het INSOLAD ontwerp.</w:t>
      </w:r>
    </w:p>
    <w:p w:rsidR="00C42DDA" w:rsidRPr="00A33691" w:rsidRDefault="00C42DDA" w:rsidP="007B7A89">
      <w:pPr>
        <w:pStyle w:val="Plattetekst"/>
        <w:ind w:left="567" w:hanging="567"/>
        <w:rPr>
          <w:rFonts w:ascii="Times New Roman" w:hAnsi="Times New Roman" w:cs="Times New Roman"/>
          <w:sz w:val="24"/>
          <w:szCs w:val="24"/>
        </w:rPr>
      </w:pPr>
    </w:p>
    <w:p w:rsidR="00C42DDA" w:rsidRPr="00A33691" w:rsidRDefault="00C42DDA"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272 Fw</w:t>
      </w:r>
    </w:p>
    <w:p w:rsidR="00C42DDA" w:rsidRPr="00A33691" w:rsidRDefault="00C42DDA" w:rsidP="007B7A89">
      <w:pPr>
        <w:pStyle w:val="Plattetekst"/>
        <w:ind w:left="567" w:hanging="567"/>
        <w:rPr>
          <w:rFonts w:ascii="Times New Roman" w:hAnsi="Times New Roman" w:cs="Times New Roman"/>
          <w:sz w:val="24"/>
          <w:szCs w:val="24"/>
        </w:rPr>
      </w:pPr>
    </w:p>
    <w:p w:rsidR="00C42DDA" w:rsidRPr="00A33691" w:rsidRDefault="007D58D8"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Dit artikel regelt de oproeping voor de schuldeisersvergadering waarin over het a</w:t>
      </w:r>
      <w:r w:rsidRPr="00A33691">
        <w:rPr>
          <w:rFonts w:ascii="Times New Roman" w:hAnsi="Times New Roman" w:cs="Times New Roman"/>
          <w:sz w:val="24"/>
          <w:szCs w:val="24"/>
        </w:rPr>
        <w:t>k</w:t>
      </w:r>
      <w:r w:rsidRPr="00A33691">
        <w:rPr>
          <w:rFonts w:ascii="Times New Roman" w:hAnsi="Times New Roman" w:cs="Times New Roman"/>
          <w:sz w:val="24"/>
          <w:szCs w:val="24"/>
        </w:rPr>
        <w:t xml:space="preserve">koord wordt gestemd. Lid 1 bevat voorts de verplichting voor de bewindvoerders en de </w:t>
      </w:r>
      <w:r w:rsidRPr="00A33691">
        <w:rPr>
          <w:rFonts w:ascii="Times New Roman" w:eastAsia="Times New Roman" w:hAnsi="Times New Roman" w:cs="Times New Roman"/>
          <w:sz w:val="24"/>
          <w:szCs w:val="24"/>
        </w:rPr>
        <w:t>schuldeiserscommissie</w:t>
      </w:r>
      <w:r w:rsidRPr="00A33691">
        <w:rPr>
          <w:rFonts w:ascii="Times New Roman" w:hAnsi="Times New Roman" w:cs="Times New Roman"/>
          <w:sz w:val="24"/>
          <w:szCs w:val="24"/>
        </w:rPr>
        <w:t xml:space="preserve"> schriftelijk advies uit te brengen. Voor het huidige recht is die verplichting voor de bewindvoerders geregeld in art. 265-1H Fw. </w:t>
      </w:r>
      <w:r w:rsidR="00D125A9" w:rsidRPr="00A33691">
        <w:rPr>
          <w:rFonts w:ascii="Times New Roman" w:hAnsi="Times New Roman" w:cs="Times New Roman"/>
          <w:sz w:val="24"/>
          <w:szCs w:val="24"/>
        </w:rPr>
        <w:t>D</w:t>
      </w:r>
      <w:r w:rsidRPr="00A33691">
        <w:rPr>
          <w:rFonts w:ascii="Times New Roman" w:hAnsi="Times New Roman" w:cs="Times New Roman"/>
          <w:sz w:val="24"/>
          <w:szCs w:val="24"/>
        </w:rPr>
        <w:t>aar is echter b</w:t>
      </w:r>
      <w:r w:rsidRPr="00A33691">
        <w:rPr>
          <w:rFonts w:ascii="Times New Roman" w:hAnsi="Times New Roman" w:cs="Times New Roman"/>
          <w:sz w:val="24"/>
          <w:szCs w:val="24"/>
        </w:rPr>
        <w:t>e</w:t>
      </w:r>
      <w:r w:rsidRPr="00A33691">
        <w:rPr>
          <w:rFonts w:ascii="Times New Roman" w:hAnsi="Times New Roman" w:cs="Times New Roman"/>
          <w:sz w:val="24"/>
          <w:szCs w:val="24"/>
        </w:rPr>
        <w:t>paald dat het schriftelijk advies wordt uitgebracht ter vergadering. Indien van te voren volmachten worden verzameld is dat niet zinvol. Bepaald is derhalve dat het advies wordt meegezonden met de oproep voor de schuldeisersvergadering. Omdat de huidige surseancetitel geen schuldeiserscommissie kent is voor het huidige recht in surseance geen bepaling opgenomen over advies van de schuldeiserscommissie. Voor het akkoord in faillissement bestaat zo'n bepaling wel (art. 140 Fw).</w:t>
      </w:r>
    </w:p>
    <w:p w:rsidR="0087553D" w:rsidRPr="00A33691" w:rsidRDefault="0087553D" w:rsidP="007B7A89">
      <w:pPr>
        <w:pStyle w:val="Plattetekst"/>
        <w:ind w:left="567" w:hanging="567"/>
        <w:rPr>
          <w:rFonts w:ascii="Times New Roman" w:hAnsi="Times New Roman" w:cs="Times New Roman"/>
          <w:sz w:val="24"/>
          <w:szCs w:val="24"/>
        </w:rPr>
      </w:pPr>
    </w:p>
    <w:p w:rsidR="0087553D" w:rsidRPr="00A33691" w:rsidRDefault="0087553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Zoals hiervoor onder </w:t>
      </w:r>
      <w:fldSimple w:instr=" REF _Ref408177784 \r \h  \* MERGEFORMAT ">
        <w:r w:rsidR="00567B50">
          <w:rPr>
            <w:rFonts w:ascii="Times New Roman" w:hAnsi="Times New Roman" w:cs="Times New Roman"/>
            <w:sz w:val="24"/>
            <w:szCs w:val="24"/>
          </w:rPr>
          <w:t>103</w:t>
        </w:r>
      </w:fldSimple>
      <w:r w:rsidRPr="00A33691">
        <w:rPr>
          <w:rFonts w:ascii="Times New Roman" w:hAnsi="Times New Roman" w:cs="Times New Roman"/>
          <w:sz w:val="24"/>
          <w:szCs w:val="24"/>
        </w:rPr>
        <w:t xml:space="preserve"> werd vermeld bepaalt lid 2 dat volmachten die de schuldeiser, aandeelhouder of winstgerechtigde heeft afgegeven, nadat de surseance is verleend, maar voordat de hier bedoelde stukken hem bereikt hebben, nietig</w:t>
      </w:r>
      <w:r w:rsidR="007B7A89" w:rsidRPr="00A33691">
        <w:rPr>
          <w:rFonts w:ascii="Times New Roman" w:hAnsi="Times New Roman" w:cs="Times New Roman"/>
          <w:sz w:val="24"/>
          <w:szCs w:val="24"/>
        </w:rPr>
        <w:t xml:space="preserve"> zijn</w:t>
      </w:r>
      <w:r w:rsidRPr="00A33691">
        <w:rPr>
          <w:rFonts w:ascii="Times New Roman" w:hAnsi="Times New Roman" w:cs="Times New Roman"/>
          <w:sz w:val="24"/>
          <w:szCs w:val="24"/>
        </w:rPr>
        <w:t>. Volledigheid</w:t>
      </w:r>
      <w:r w:rsidRPr="00A33691">
        <w:rPr>
          <w:rFonts w:ascii="Times New Roman" w:hAnsi="Times New Roman" w:cs="Times New Roman"/>
          <w:sz w:val="24"/>
          <w:szCs w:val="24"/>
        </w:rPr>
        <w:t>s</w:t>
      </w:r>
      <w:r w:rsidRPr="00A33691">
        <w:rPr>
          <w:rFonts w:ascii="Times New Roman" w:hAnsi="Times New Roman" w:cs="Times New Roman"/>
          <w:sz w:val="24"/>
          <w:szCs w:val="24"/>
        </w:rPr>
        <w:t xml:space="preserve">halve zij opgemerkt dat onder </w:t>
      </w:r>
      <w:r w:rsidRPr="00A33691">
        <w:rPr>
          <w:rFonts w:ascii="Times New Roman" w:eastAsia="Times New Roman" w:hAnsi="Times New Roman" w:cs="Times New Roman"/>
          <w:sz w:val="24"/>
          <w:szCs w:val="24"/>
        </w:rPr>
        <w:t>verlenen</w:t>
      </w:r>
      <w:r w:rsidRPr="00A33691">
        <w:rPr>
          <w:rFonts w:ascii="Times New Roman" w:hAnsi="Times New Roman" w:cs="Times New Roman"/>
          <w:sz w:val="24"/>
          <w:szCs w:val="24"/>
        </w:rPr>
        <w:t xml:space="preserve"> van de surseance hier ook </w:t>
      </w:r>
      <w:r w:rsidR="00312D7B" w:rsidRPr="00A33691">
        <w:rPr>
          <w:rFonts w:ascii="Times New Roman" w:hAnsi="Times New Roman" w:cs="Times New Roman"/>
          <w:sz w:val="24"/>
          <w:szCs w:val="24"/>
        </w:rPr>
        <w:t xml:space="preserve">valt </w:t>
      </w:r>
      <w:r w:rsidRPr="00A33691">
        <w:rPr>
          <w:rFonts w:ascii="Times New Roman" w:hAnsi="Times New Roman" w:cs="Times New Roman"/>
          <w:sz w:val="24"/>
          <w:szCs w:val="24"/>
        </w:rPr>
        <w:t>voorlopig verl</w:t>
      </w:r>
      <w:r w:rsidRPr="00A33691">
        <w:rPr>
          <w:rFonts w:ascii="Times New Roman" w:hAnsi="Times New Roman" w:cs="Times New Roman"/>
          <w:sz w:val="24"/>
          <w:szCs w:val="24"/>
        </w:rPr>
        <w:t>e</w:t>
      </w:r>
      <w:r w:rsidRPr="00A33691">
        <w:rPr>
          <w:rFonts w:ascii="Times New Roman" w:hAnsi="Times New Roman" w:cs="Times New Roman"/>
          <w:sz w:val="24"/>
          <w:szCs w:val="24"/>
        </w:rPr>
        <w:t>nen. Een uitzondering geldt voor volmachten afgegeven aan houders van beperkte rec</w:t>
      </w:r>
      <w:r w:rsidRPr="00A33691">
        <w:rPr>
          <w:rFonts w:ascii="Times New Roman" w:hAnsi="Times New Roman" w:cs="Times New Roman"/>
          <w:sz w:val="24"/>
          <w:szCs w:val="24"/>
        </w:rPr>
        <w:t>h</w:t>
      </w:r>
      <w:r w:rsidRPr="00A33691">
        <w:rPr>
          <w:rFonts w:ascii="Times New Roman" w:hAnsi="Times New Roman" w:cs="Times New Roman"/>
          <w:sz w:val="24"/>
          <w:szCs w:val="24"/>
        </w:rPr>
        <w:t>ten die gevestigd zijn op het recht van de schuldeiser, aandeelhouder of winstgerechti</w:t>
      </w:r>
      <w:r w:rsidRPr="00A33691">
        <w:rPr>
          <w:rFonts w:ascii="Times New Roman" w:hAnsi="Times New Roman" w:cs="Times New Roman"/>
          <w:sz w:val="24"/>
          <w:szCs w:val="24"/>
        </w:rPr>
        <w:t>g</w:t>
      </w:r>
      <w:r w:rsidRPr="00A33691">
        <w:rPr>
          <w:rFonts w:ascii="Times New Roman" w:hAnsi="Times New Roman" w:cs="Times New Roman"/>
          <w:sz w:val="24"/>
          <w:szCs w:val="24"/>
        </w:rPr>
        <w:t>de.</w:t>
      </w:r>
    </w:p>
    <w:p w:rsidR="0087553D" w:rsidRPr="00A33691" w:rsidRDefault="0087553D" w:rsidP="007B7A89">
      <w:pPr>
        <w:pStyle w:val="Plattetekst"/>
        <w:ind w:left="567" w:hanging="567"/>
        <w:rPr>
          <w:rFonts w:ascii="Times New Roman" w:hAnsi="Times New Roman" w:cs="Times New Roman"/>
          <w:sz w:val="24"/>
          <w:szCs w:val="24"/>
        </w:rPr>
      </w:pPr>
    </w:p>
    <w:p w:rsidR="0087553D" w:rsidRPr="00A33691" w:rsidRDefault="0087553D"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273 Fw</w:t>
      </w:r>
    </w:p>
    <w:p w:rsidR="0087553D" w:rsidRPr="00A33691" w:rsidRDefault="0087553D" w:rsidP="007B7A89">
      <w:pPr>
        <w:pStyle w:val="Plattetekst"/>
        <w:ind w:left="567" w:hanging="567"/>
        <w:rPr>
          <w:rFonts w:ascii="Times New Roman" w:hAnsi="Times New Roman" w:cs="Times New Roman"/>
          <w:sz w:val="24"/>
          <w:szCs w:val="24"/>
        </w:rPr>
      </w:pPr>
    </w:p>
    <w:p w:rsidR="0087553D" w:rsidRPr="00A33691" w:rsidRDefault="0087553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In de </w:t>
      </w:r>
      <w:r w:rsidRPr="00A33691">
        <w:rPr>
          <w:rFonts w:ascii="Times New Roman" w:eastAsia="Times New Roman" w:hAnsi="Times New Roman" w:cs="Times New Roman"/>
          <w:sz w:val="24"/>
          <w:szCs w:val="24"/>
        </w:rPr>
        <w:t>schuldeisersvergadering</w:t>
      </w:r>
      <w:r w:rsidRPr="00A33691">
        <w:rPr>
          <w:rFonts w:ascii="Times New Roman" w:hAnsi="Times New Roman" w:cs="Times New Roman"/>
          <w:sz w:val="24"/>
          <w:szCs w:val="24"/>
        </w:rPr>
        <w:t xml:space="preserve"> die op de voet van art. 272 </w:t>
      </w:r>
      <w:r w:rsidR="007B7A89" w:rsidRPr="00A33691">
        <w:rPr>
          <w:rFonts w:ascii="Times New Roman" w:hAnsi="Times New Roman" w:cs="Times New Roman"/>
          <w:sz w:val="24"/>
          <w:szCs w:val="24"/>
        </w:rPr>
        <w:t xml:space="preserve">Fw </w:t>
      </w:r>
      <w:r w:rsidRPr="00A33691">
        <w:rPr>
          <w:rFonts w:ascii="Times New Roman" w:hAnsi="Times New Roman" w:cs="Times New Roman"/>
          <w:sz w:val="24"/>
          <w:szCs w:val="24"/>
        </w:rPr>
        <w:t xml:space="preserve">bijeengeroepen is vindt de stemming plaats over het akkoord. De vergadering wordt voorgezeten door de rechter-commissaris. </w:t>
      </w:r>
      <w:r w:rsidR="00C42C2B" w:rsidRPr="00A33691">
        <w:rPr>
          <w:rFonts w:ascii="Times New Roman" w:hAnsi="Times New Roman" w:cs="Times New Roman"/>
          <w:sz w:val="24"/>
          <w:szCs w:val="24"/>
        </w:rPr>
        <w:t>In het bijzonder wordt nog gewezen op de volgende aspecten.</w:t>
      </w:r>
    </w:p>
    <w:p w:rsidR="0087553D" w:rsidRPr="00A33691" w:rsidRDefault="0087553D" w:rsidP="007B7A89">
      <w:pPr>
        <w:pStyle w:val="Plattetekst"/>
        <w:ind w:left="567" w:hanging="567"/>
        <w:rPr>
          <w:rFonts w:ascii="Times New Roman" w:hAnsi="Times New Roman" w:cs="Times New Roman"/>
          <w:sz w:val="24"/>
          <w:szCs w:val="24"/>
        </w:rPr>
      </w:pPr>
    </w:p>
    <w:p w:rsidR="0087553D" w:rsidRPr="00A33691" w:rsidRDefault="0087553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leden 8 en 9 regelen de cram-down bevoegdheid van de rechter-commissaris indien een of meerdere klassen hebben tegengestemd of geacht worden te hebben tegeng</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stemd omdat zij onder het akkoord niets ontvangen of behouden (lid 6). In dat geval bepaalt de rechter-commissaris dat die klasse niettemin geacht wordt </w:t>
      </w:r>
      <w:r w:rsidR="00312D7B" w:rsidRPr="00A33691">
        <w:rPr>
          <w:rFonts w:ascii="Times New Roman" w:hAnsi="Times New Roman" w:cs="Times New Roman"/>
          <w:sz w:val="24"/>
          <w:szCs w:val="24"/>
        </w:rPr>
        <w:t>het akkoord te hebben geaccepteerd indien geen van de lager gerangschikte schuldeisers, aandeelho</w:t>
      </w:r>
      <w:r w:rsidR="00312D7B" w:rsidRPr="00A33691">
        <w:rPr>
          <w:rFonts w:ascii="Times New Roman" w:hAnsi="Times New Roman" w:cs="Times New Roman"/>
          <w:sz w:val="24"/>
          <w:szCs w:val="24"/>
        </w:rPr>
        <w:t>u</w:t>
      </w:r>
      <w:r w:rsidR="00312D7B" w:rsidRPr="00A33691">
        <w:rPr>
          <w:rFonts w:ascii="Times New Roman" w:hAnsi="Times New Roman" w:cs="Times New Roman"/>
          <w:sz w:val="24"/>
          <w:szCs w:val="24"/>
        </w:rPr>
        <w:t xml:space="preserve">ders of andere winstgerechtigden enige waarde ontvangt of behoudt uit hoofde van het akkoord, behoudens voor zover die waarde correspondeert met nieuwe financiering. Aldus wordt de hierboven onder </w:t>
      </w:r>
      <w:fldSimple w:instr=" REF _Ref408178780 \r \h  \* MERGEFORMAT ">
        <w:r w:rsidR="00567B50">
          <w:rPr>
            <w:rFonts w:ascii="Times New Roman" w:hAnsi="Times New Roman" w:cs="Times New Roman"/>
            <w:sz w:val="24"/>
            <w:szCs w:val="24"/>
          </w:rPr>
          <w:t>94</w:t>
        </w:r>
      </w:fldSimple>
      <w:r w:rsidR="00312D7B" w:rsidRPr="00A33691">
        <w:rPr>
          <w:rFonts w:ascii="Times New Roman" w:hAnsi="Times New Roman" w:cs="Times New Roman"/>
          <w:sz w:val="24"/>
          <w:szCs w:val="24"/>
        </w:rPr>
        <w:t>-</w:t>
      </w:r>
      <w:fldSimple w:instr=" REF _Ref408178783 \r \h  \* MERGEFORMAT ">
        <w:r w:rsidR="00567B50">
          <w:rPr>
            <w:rFonts w:ascii="Times New Roman" w:hAnsi="Times New Roman" w:cs="Times New Roman"/>
            <w:sz w:val="24"/>
            <w:szCs w:val="24"/>
          </w:rPr>
          <w:t>96</w:t>
        </w:r>
      </w:fldSimple>
      <w:r w:rsidR="00312D7B" w:rsidRPr="00A33691">
        <w:rPr>
          <w:rFonts w:ascii="Times New Roman" w:hAnsi="Times New Roman" w:cs="Times New Roman"/>
          <w:sz w:val="24"/>
          <w:szCs w:val="24"/>
        </w:rPr>
        <w:t xml:space="preserve"> besproken absolute priority rule toegepast. Lid 8 bevat, in navolging van het Amerikaanse recht, een enigszins afwijkende regeling voor zekerheids</w:t>
      </w:r>
      <w:r w:rsidR="00082CCB" w:rsidRPr="00A33691">
        <w:rPr>
          <w:rFonts w:ascii="Times New Roman" w:hAnsi="Times New Roman" w:cs="Times New Roman"/>
          <w:sz w:val="24"/>
          <w:szCs w:val="24"/>
        </w:rPr>
        <w:t>schuldeisers</w:t>
      </w:r>
      <w:r w:rsidR="00F7013C" w:rsidRPr="00A33691">
        <w:rPr>
          <w:rFonts w:ascii="Times New Roman" w:hAnsi="Times New Roman" w:cs="Times New Roman"/>
          <w:sz w:val="24"/>
          <w:szCs w:val="24"/>
          <w:vertAlign w:val="superscript"/>
        </w:rPr>
        <w:footnoteReference w:id="61"/>
      </w:r>
      <w:r w:rsidR="00F7013C" w:rsidRPr="00A33691">
        <w:rPr>
          <w:rFonts w:ascii="Times New Roman" w:hAnsi="Times New Roman" w:cs="Times New Roman"/>
          <w:sz w:val="24"/>
          <w:szCs w:val="24"/>
        </w:rPr>
        <w:t>. Cram down van zekerheids</w:t>
      </w:r>
      <w:r w:rsidR="00082CCB" w:rsidRPr="00A33691">
        <w:rPr>
          <w:rFonts w:ascii="Times New Roman" w:hAnsi="Times New Roman" w:cs="Times New Roman"/>
          <w:sz w:val="24"/>
          <w:szCs w:val="24"/>
        </w:rPr>
        <w:t>schuldeisers</w:t>
      </w:r>
      <w:r w:rsidR="00F7013C" w:rsidRPr="00A33691">
        <w:rPr>
          <w:rFonts w:ascii="Times New Roman" w:hAnsi="Times New Roman" w:cs="Times New Roman"/>
          <w:sz w:val="24"/>
          <w:szCs w:val="24"/>
        </w:rPr>
        <w:t xml:space="preserve"> is mogelijk mits zij ten minste de waarde van hun zekerheidsrechten in het vrije verkeer ontvangen of b</w:t>
      </w:r>
      <w:r w:rsidR="00F7013C" w:rsidRPr="00A33691">
        <w:rPr>
          <w:rFonts w:ascii="Times New Roman" w:hAnsi="Times New Roman" w:cs="Times New Roman"/>
          <w:sz w:val="24"/>
          <w:szCs w:val="24"/>
        </w:rPr>
        <w:t>e</w:t>
      </w:r>
      <w:r w:rsidR="00F7013C" w:rsidRPr="00A33691">
        <w:rPr>
          <w:rFonts w:ascii="Times New Roman" w:hAnsi="Times New Roman" w:cs="Times New Roman"/>
          <w:sz w:val="24"/>
          <w:szCs w:val="24"/>
        </w:rPr>
        <w:t>houden. Het laatste ziet op de mogelijkheid dat de zekerheids</w:t>
      </w:r>
      <w:r w:rsidR="00082CCB" w:rsidRPr="00A33691">
        <w:rPr>
          <w:rFonts w:ascii="Times New Roman" w:hAnsi="Times New Roman" w:cs="Times New Roman"/>
          <w:sz w:val="24"/>
          <w:szCs w:val="24"/>
        </w:rPr>
        <w:t>schuldeiser</w:t>
      </w:r>
      <w:r w:rsidR="00F7013C" w:rsidRPr="00A33691">
        <w:rPr>
          <w:rFonts w:ascii="Times New Roman" w:hAnsi="Times New Roman" w:cs="Times New Roman"/>
          <w:sz w:val="24"/>
          <w:szCs w:val="24"/>
        </w:rPr>
        <w:t xml:space="preserve"> vervangende zekerheid krijgt. Voorts dient rekening gehouden te worden met de contante waarde van hun zekerheidsrecht. Daarmee wordt bedoeld dat, indien de zekerheids</w:t>
      </w:r>
      <w:r w:rsidR="00082CCB" w:rsidRPr="00A33691">
        <w:rPr>
          <w:rFonts w:ascii="Times New Roman" w:hAnsi="Times New Roman" w:cs="Times New Roman"/>
          <w:sz w:val="24"/>
          <w:szCs w:val="24"/>
        </w:rPr>
        <w:t>schuldeiser</w:t>
      </w:r>
      <w:r w:rsidR="00F7013C" w:rsidRPr="00A33691">
        <w:rPr>
          <w:rFonts w:ascii="Times New Roman" w:hAnsi="Times New Roman" w:cs="Times New Roman"/>
          <w:sz w:val="24"/>
          <w:szCs w:val="24"/>
        </w:rPr>
        <w:t xml:space="preserve"> vooralsnog niet de waarde van zijn onderpand uitgekeerd krijgt de zekerheid toereikend moet zijn om de opgerente vordering te dekken. Is de dekking ontoereikend voor de vordering van de zekerheids</w:t>
      </w:r>
      <w:r w:rsidR="00082CCB" w:rsidRPr="00A33691">
        <w:rPr>
          <w:rFonts w:ascii="Times New Roman" w:hAnsi="Times New Roman" w:cs="Times New Roman"/>
          <w:sz w:val="24"/>
          <w:szCs w:val="24"/>
        </w:rPr>
        <w:t>schuldeiser</w:t>
      </w:r>
      <w:r w:rsidR="00F7013C" w:rsidRPr="00A33691">
        <w:rPr>
          <w:rFonts w:ascii="Times New Roman" w:hAnsi="Times New Roman" w:cs="Times New Roman"/>
          <w:sz w:val="24"/>
          <w:szCs w:val="24"/>
        </w:rPr>
        <w:t xml:space="preserve"> dan geldt voor het ongedekte deel van de vo</w:t>
      </w:r>
      <w:r w:rsidR="00F7013C" w:rsidRPr="00A33691">
        <w:rPr>
          <w:rFonts w:ascii="Times New Roman" w:hAnsi="Times New Roman" w:cs="Times New Roman"/>
          <w:sz w:val="24"/>
          <w:szCs w:val="24"/>
        </w:rPr>
        <w:t>r</w:t>
      </w:r>
      <w:r w:rsidR="00F7013C" w:rsidRPr="00A33691">
        <w:rPr>
          <w:rFonts w:ascii="Times New Roman" w:hAnsi="Times New Roman" w:cs="Times New Roman"/>
          <w:sz w:val="24"/>
          <w:szCs w:val="24"/>
        </w:rPr>
        <w:t>dering de absolute priority rule van lid 9.</w:t>
      </w:r>
    </w:p>
    <w:p w:rsidR="00F7013C" w:rsidRPr="00A33691" w:rsidRDefault="00F7013C" w:rsidP="007B7A89">
      <w:pPr>
        <w:pStyle w:val="Plattetekst"/>
        <w:ind w:left="567" w:hanging="567"/>
        <w:rPr>
          <w:rFonts w:ascii="Times New Roman" w:hAnsi="Times New Roman" w:cs="Times New Roman"/>
          <w:sz w:val="24"/>
          <w:szCs w:val="24"/>
        </w:rPr>
      </w:pPr>
    </w:p>
    <w:p w:rsidR="00F7013C" w:rsidRPr="00A33691" w:rsidRDefault="00F7013C"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Lid 10 bepaalt vervolgens dat de rechter-commissaris vaststelt of het akkoord is aang</w:t>
      </w:r>
      <w:r w:rsidRPr="00A33691">
        <w:rPr>
          <w:rFonts w:ascii="Times New Roman" w:hAnsi="Times New Roman" w:cs="Times New Roman"/>
          <w:sz w:val="24"/>
          <w:szCs w:val="24"/>
        </w:rPr>
        <w:t>e</w:t>
      </w:r>
      <w:r w:rsidRPr="00A33691">
        <w:rPr>
          <w:rFonts w:ascii="Times New Roman" w:hAnsi="Times New Roman" w:cs="Times New Roman"/>
          <w:sz w:val="24"/>
          <w:szCs w:val="24"/>
        </w:rPr>
        <w:t>nomen of verworpen.</w:t>
      </w:r>
    </w:p>
    <w:p w:rsidR="00C42C2B" w:rsidRPr="00A33691" w:rsidRDefault="00C42C2B" w:rsidP="007B7A89">
      <w:pPr>
        <w:pStyle w:val="Plattetekst"/>
        <w:ind w:left="567" w:hanging="567"/>
        <w:rPr>
          <w:rFonts w:ascii="Times New Roman" w:hAnsi="Times New Roman" w:cs="Times New Roman"/>
          <w:sz w:val="24"/>
          <w:szCs w:val="24"/>
        </w:rPr>
      </w:pPr>
    </w:p>
    <w:p w:rsidR="00C42C2B" w:rsidRPr="00A33691" w:rsidRDefault="00C42C2B" w:rsidP="007B7A89">
      <w:pPr>
        <w:pStyle w:val="Plattetekst"/>
        <w:ind w:left="567" w:hanging="567"/>
        <w:rPr>
          <w:rFonts w:ascii="Times New Roman" w:hAnsi="Times New Roman" w:cs="Times New Roman"/>
          <w:sz w:val="24"/>
          <w:szCs w:val="24"/>
        </w:rPr>
      </w:pPr>
      <w:r w:rsidRPr="00A33691">
        <w:rPr>
          <w:rFonts w:ascii="Times New Roman" w:hAnsi="Times New Roman" w:cs="Times New Roman"/>
          <w:b/>
          <w:sz w:val="24"/>
          <w:szCs w:val="24"/>
        </w:rPr>
        <w:t>Art. 274 Fw</w:t>
      </w:r>
    </w:p>
    <w:p w:rsidR="00C42C2B" w:rsidRPr="00A33691" w:rsidRDefault="00C42C2B" w:rsidP="007B7A89">
      <w:pPr>
        <w:pStyle w:val="Plattetekst"/>
        <w:ind w:left="567" w:hanging="567"/>
        <w:rPr>
          <w:rFonts w:ascii="Times New Roman" w:hAnsi="Times New Roman" w:cs="Times New Roman"/>
          <w:sz w:val="24"/>
          <w:szCs w:val="24"/>
        </w:rPr>
      </w:pPr>
    </w:p>
    <w:p w:rsidR="00C42C2B" w:rsidRPr="00A33691" w:rsidRDefault="00C42C2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Dit artikel regelt </w:t>
      </w:r>
      <w:r w:rsidRPr="00A33691">
        <w:rPr>
          <w:rFonts w:ascii="Times New Roman" w:eastAsia="Times New Roman" w:hAnsi="Times New Roman" w:cs="Times New Roman"/>
          <w:sz w:val="24"/>
          <w:szCs w:val="24"/>
        </w:rPr>
        <w:t>het</w:t>
      </w:r>
      <w:r w:rsidRPr="00A33691">
        <w:rPr>
          <w:rFonts w:ascii="Times New Roman" w:hAnsi="Times New Roman" w:cs="Times New Roman"/>
          <w:sz w:val="24"/>
          <w:szCs w:val="24"/>
        </w:rPr>
        <w:t xml:space="preserve"> proces-verbaal van de schuldeisersvergadering en de toezending daarvan aan de rechtbank.</w:t>
      </w:r>
    </w:p>
    <w:p w:rsidR="00C42C2B" w:rsidRPr="00A33691" w:rsidRDefault="00C42C2B" w:rsidP="007B7A89">
      <w:pPr>
        <w:pStyle w:val="Plattetekst"/>
        <w:ind w:left="567" w:hanging="567"/>
        <w:rPr>
          <w:rFonts w:ascii="Times New Roman" w:hAnsi="Times New Roman" w:cs="Times New Roman"/>
          <w:sz w:val="24"/>
          <w:szCs w:val="24"/>
        </w:rPr>
      </w:pPr>
    </w:p>
    <w:p w:rsidR="00C42C2B" w:rsidRPr="00A33691" w:rsidRDefault="00C42C2B"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Art. 275 Fw</w:t>
      </w:r>
    </w:p>
    <w:p w:rsidR="00C42C2B" w:rsidRPr="00A33691" w:rsidRDefault="00C42C2B" w:rsidP="007B7A89">
      <w:pPr>
        <w:pStyle w:val="Plattetekst"/>
        <w:ind w:left="567" w:hanging="567"/>
        <w:rPr>
          <w:rFonts w:ascii="Times New Roman" w:hAnsi="Times New Roman" w:cs="Times New Roman"/>
          <w:b/>
          <w:sz w:val="24"/>
          <w:szCs w:val="24"/>
        </w:rPr>
      </w:pPr>
    </w:p>
    <w:p w:rsidR="00C42C2B" w:rsidRPr="00A33691" w:rsidRDefault="00C42C2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Onder het </w:t>
      </w:r>
      <w:r w:rsidRPr="00A33691">
        <w:rPr>
          <w:rFonts w:ascii="Times New Roman" w:eastAsia="Times New Roman" w:hAnsi="Times New Roman" w:cs="Times New Roman"/>
          <w:sz w:val="24"/>
          <w:szCs w:val="24"/>
        </w:rPr>
        <w:t>huidige</w:t>
      </w:r>
      <w:r w:rsidRPr="00A33691">
        <w:rPr>
          <w:rFonts w:ascii="Times New Roman" w:hAnsi="Times New Roman" w:cs="Times New Roman"/>
          <w:sz w:val="24"/>
          <w:szCs w:val="24"/>
        </w:rPr>
        <w:t xml:space="preserve"> recht volgt nadat het akkoord door de schuldeisersvergadering is aangenomen een zitting van de rechtbank waarin de homologatie wordt behandeld. Hoewel de rechtbank de homologatie ook ambtshalve kan weigeren gebeurt dat nooit (art. 272-3H Fw). Indien niemand bezwaar maakt tegen de homologatie is de hele h</w:t>
      </w:r>
      <w:r w:rsidRPr="00A33691">
        <w:rPr>
          <w:rFonts w:ascii="Times New Roman" w:hAnsi="Times New Roman" w:cs="Times New Roman"/>
          <w:sz w:val="24"/>
          <w:szCs w:val="24"/>
        </w:rPr>
        <w:t>o</w:t>
      </w:r>
      <w:r w:rsidRPr="00A33691">
        <w:rPr>
          <w:rFonts w:ascii="Times New Roman" w:hAnsi="Times New Roman" w:cs="Times New Roman"/>
          <w:sz w:val="24"/>
          <w:szCs w:val="24"/>
        </w:rPr>
        <w:t>mologatiezitting een overbodige formaliteit. Daarom wordt er in het INSOLAD voo</w:t>
      </w:r>
      <w:r w:rsidRPr="00A33691">
        <w:rPr>
          <w:rFonts w:ascii="Times New Roman" w:hAnsi="Times New Roman" w:cs="Times New Roman"/>
          <w:sz w:val="24"/>
          <w:szCs w:val="24"/>
        </w:rPr>
        <w:t>r</w:t>
      </w:r>
      <w:r w:rsidRPr="00A33691">
        <w:rPr>
          <w:rFonts w:ascii="Times New Roman" w:hAnsi="Times New Roman" w:cs="Times New Roman"/>
          <w:sz w:val="24"/>
          <w:szCs w:val="24"/>
        </w:rPr>
        <w:t>stel voor gekozen de verplichte homologatiezitting te vervangen door een bezwaarpr</w:t>
      </w:r>
      <w:r w:rsidRPr="00A33691">
        <w:rPr>
          <w:rFonts w:ascii="Times New Roman" w:hAnsi="Times New Roman" w:cs="Times New Roman"/>
          <w:sz w:val="24"/>
          <w:szCs w:val="24"/>
        </w:rPr>
        <w:t>o</w:t>
      </w:r>
      <w:r w:rsidRPr="00A33691">
        <w:rPr>
          <w:rFonts w:ascii="Times New Roman" w:hAnsi="Times New Roman" w:cs="Times New Roman"/>
          <w:sz w:val="24"/>
          <w:szCs w:val="24"/>
        </w:rPr>
        <w:t xml:space="preserve">cedure. De bezwaartermijn is 14 dagen. De belangrijkste gronden om de homologatie te weigeren zijn het niet voldoen aan het liquidatiecriterium (zie hiervoor onder </w:t>
      </w:r>
      <w:fldSimple w:instr=" REF _Ref408180050 \r \h  \* MERGEFORMAT ">
        <w:r w:rsidR="00567B50">
          <w:rPr>
            <w:rFonts w:ascii="Times New Roman" w:hAnsi="Times New Roman" w:cs="Times New Roman"/>
            <w:sz w:val="24"/>
            <w:szCs w:val="24"/>
          </w:rPr>
          <w:t>93</w:t>
        </w:r>
      </w:fldSimple>
      <w:r w:rsidRPr="00A33691">
        <w:rPr>
          <w:rFonts w:ascii="Times New Roman" w:hAnsi="Times New Roman" w:cs="Times New Roman"/>
          <w:sz w:val="24"/>
          <w:szCs w:val="24"/>
        </w:rPr>
        <w:t>)</w:t>
      </w:r>
      <w:r w:rsidR="00E56168" w:rsidRPr="00A33691">
        <w:rPr>
          <w:rFonts w:ascii="Times New Roman" w:hAnsi="Times New Roman" w:cs="Times New Roman"/>
          <w:sz w:val="24"/>
          <w:szCs w:val="24"/>
        </w:rPr>
        <w:t xml:space="preserve"> en de grond dat de nakoming van het akkoord onvoldoende is gewaarborgd. Voor het huidige recht zijn deze weigeringsgronden opgenomen in art. 272-2 sub 1 en 2H Fw. Ook de andere verplichte weigeringsgronden die thans zijn opgenomen in art. 272-2H Fw zijn overgenomen in art. 275-1 Fw. </w:t>
      </w:r>
      <w:r w:rsidR="00A8557D" w:rsidRPr="00A33691">
        <w:rPr>
          <w:rFonts w:ascii="Times New Roman" w:hAnsi="Times New Roman" w:cs="Times New Roman"/>
          <w:sz w:val="24"/>
          <w:szCs w:val="24"/>
        </w:rPr>
        <w:t>Daarnaast kunnen bezwaren worden ingebracht tegen de toepassing door de rechter-commissaris van art. 273 lid 5 Fw en van de absolute prior</w:t>
      </w:r>
      <w:r w:rsidR="00A8557D" w:rsidRPr="00A33691">
        <w:rPr>
          <w:rFonts w:ascii="Times New Roman" w:hAnsi="Times New Roman" w:cs="Times New Roman"/>
          <w:sz w:val="24"/>
          <w:szCs w:val="24"/>
        </w:rPr>
        <w:t>i</w:t>
      </w:r>
      <w:r w:rsidR="00A8557D" w:rsidRPr="00A33691">
        <w:rPr>
          <w:rFonts w:ascii="Times New Roman" w:hAnsi="Times New Roman" w:cs="Times New Roman"/>
          <w:sz w:val="24"/>
          <w:szCs w:val="24"/>
        </w:rPr>
        <w:t>ty rule van art, 273 leden 8 en 9 Fw.</w:t>
      </w:r>
    </w:p>
    <w:p w:rsidR="00A8557D" w:rsidRPr="00A33691" w:rsidRDefault="00A8557D" w:rsidP="007B7A89">
      <w:pPr>
        <w:pStyle w:val="Plattetekst"/>
        <w:ind w:left="567" w:hanging="567"/>
        <w:rPr>
          <w:rFonts w:ascii="Times New Roman" w:hAnsi="Times New Roman" w:cs="Times New Roman"/>
          <w:sz w:val="24"/>
          <w:szCs w:val="24"/>
        </w:rPr>
      </w:pPr>
    </w:p>
    <w:p w:rsidR="00A8557D" w:rsidRPr="00A33691" w:rsidRDefault="00A8557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Onder het huidige recht kan de rechtbank ook op andere gronden dan de verplichte gronden van art. 272-2H Fw de homologatie weigeren. Deze mogelijkheid is niet ove</w:t>
      </w:r>
      <w:r w:rsidRPr="00A33691">
        <w:rPr>
          <w:rFonts w:ascii="Times New Roman" w:hAnsi="Times New Roman" w:cs="Times New Roman"/>
          <w:sz w:val="24"/>
          <w:szCs w:val="24"/>
        </w:rPr>
        <w:t>r</w:t>
      </w:r>
      <w:r w:rsidRPr="00A33691">
        <w:rPr>
          <w:rFonts w:ascii="Times New Roman" w:hAnsi="Times New Roman" w:cs="Times New Roman"/>
          <w:sz w:val="24"/>
          <w:szCs w:val="24"/>
        </w:rPr>
        <w:t xml:space="preserve">genomen in het INSOLAD </w:t>
      </w:r>
      <w:r w:rsidRPr="00A33691">
        <w:rPr>
          <w:rFonts w:ascii="Times New Roman" w:eastAsia="Times New Roman" w:hAnsi="Times New Roman" w:cs="Times New Roman"/>
          <w:sz w:val="24"/>
          <w:szCs w:val="24"/>
        </w:rPr>
        <w:t>voorstel</w:t>
      </w:r>
      <w:r w:rsidRPr="00A33691">
        <w:rPr>
          <w:rFonts w:ascii="Times New Roman" w:hAnsi="Times New Roman" w:cs="Times New Roman"/>
          <w:sz w:val="24"/>
          <w:szCs w:val="24"/>
        </w:rPr>
        <w:t xml:space="preserve">. </w:t>
      </w:r>
      <w:r w:rsidR="00082CCB" w:rsidRPr="00A33691">
        <w:rPr>
          <w:rFonts w:ascii="Times New Roman" w:hAnsi="Times New Roman" w:cs="Times New Roman"/>
          <w:sz w:val="24"/>
          <w:szCs w:val="24"/>
        </w:rPr>
        <w:t>Schuldeisers</w:t>
      </w:r>
      <w:r w:rsidRPr="00A33691">
        <w:rPr>
          <w:rFonts w:ascii="Times New Roman" w:hAnsi="Times New Roman" w:cs="Times New Roman"/>
          <w:sz w:val="24"/>
          <w:szCs w:val="24"/>
        </w:rPr>
        <w:t xml:space="preserve"> hebben er belang bij dat als het a</w:t>
      </w:r>
      <w:r w:rsidRPr="00A33691">
        <w:rPr>
          <w:rFonts w:ascii="Times New Roman" w:hAnsi="Times New Roman" w:cs="Times New Roman"/>
          <w:sz w:val="24"/>
          <w:szCs w:val="24"/>
        </w:rPr>
        <w:t>k</w:t>
      </w:r>
      <w:r w:rsidRPr="00A33691">
        <w:rPr>
          <w:rFonts w:ascii="Times New Roman" w:hAnsi="Times New Roman" w:cs="Times New Roman"/>
          <w:sz w:val="24"/>
          <w:szCs w:val="24"/>
        </w:rPr>
        <w:t>koord aan de voorwaarden voldoet</w:t>
      </w:r>
      <w:r w:rsidR="007B7A89" w:rsidRPr="00A33691">
        <w:rPr>
          <w:rFonts w:ascii="Times New Roman" w:hAnsi="Times New Roman" w:cs="Times New Roman"/>
          <w:sz w:val="24"/>
          <w:szCs w:val="24"/>
        </w:rPr>
        <w:t>,</w:t>
      </w:r>
      <w:r w:rsidRPr="00A33691">
        <w:rPr>
          <w:rFonts w:ascii="Times New Roman" w:hAnsi="Times New Roman" w:cs="Times New Roman"/>
          <w:sz w:val="24"/>
          <w:szCs w:val="24"/>
        </w:rPr>
        <w:t xml:space="preserve"> de homologatie niet op grond van aan de rechtbank toegekende beleidsvrijheid kan worden geweigerd.</w:t>
      </w:r>
    </w:p>
    <w:p w:rsidR="00DC06AB" w:rsidRPr="00A33691" w:rsidRDefault="00DC06AB" w:rsidP="007B7A89">
      <w:pPr>
        <w:pStyle w:val="Plattetekst"/>
        <w:ind w:left="567" w:hanging="567"/>
        <w:rPr>
          <w:rFonts w:ascii="Times New Roman" w:hAnsi="Times New Roman" w:cs="Times New Roman"/>
          <w:sz w:val="24"/>
          <w:szCs w:val="24"/>
        </w:rPr>
      </w:pPr>
    </w:p>
    <w:p w:rsidR="00DC06AB" w:rsidRPr="00A33691" w:rsidRDefault="00DC06A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Wordt geen bezwaar ingediend tegen de homologatie dan homologeert de rechtbank het akkoord zonder zitting.</w:t>
      </w:r>
    </w:p>
    <w:p w:rsidR="00A8557D" w:rsidRPr="00A33691" w:rsidRDefault="00A8557D" w:rsidP="007B7A89">
      <w:pPr>
        <w:pStyle w:val="Plattetekst"/>
        <w:ind w:left="567" w:hanging="567"/>
        <w:rPr>
          <w:rFonts w:ascii="Times New Roman" w:hAnsi="Times New Roman" w:cs="Times New Roman"/>
          <w:sz w:val="24"/>
          <w:szCs w:val="24"/>
        </w:rPr>
      </w:pPr>
    </w:p>
    <w:p w:rsidR="00A8557D" w:rsidRPr="00A33691" w:rsidRDefault="00A8557D"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Lid 2 </w:t>
      </w:r>
      <w:r w:rsidRPr="00A33691">
        <w:rPr>
          <w:rFonts w:ascii="Times New Roman" w:eastAsia="Times New Roman" w:hAnsi="Times New Roman" w:cs="Times New Roman"/>
          <w:sz w:val="24"/>
          <w:szCs w:val="24"/>
        </w:rPr>
        <w:t>vormt</w:t>
      </w:r>
      <w:r w:rsidRPr="00A33691">
        <w:rPr>
          <w:rFonts w:ascii="Times New Roman" w:hAnsi="Times New Roman" w:cs="Times New Roman"/>
          <w:sz w:val="24"/>
          <w:szCs w:val="24"/>
        </w:rPr>
        <w:t xml:space="preserve"> het spiegelbeeld van lid 1 en regelt de mogelijkheid van bezwaar bij de rechtbank indien de rechter-commissaris het akkoord als verworpen heeft aangemerkt.</w:t>
      </w:r>
      <w:r w:rsidR="00DC06AB" w:rsidRPr="00A33691">
        <w:rPr>
          <w:rFonts w:ascii="Times New Roman" w:hAnsi="Times New Roman" w:cs="Times New Roman"/>
          <w:sz w:val="24"/>
          <w:szCs w:val="24"/>
        </w:rPr>
        <w:t xml:space="preserve"> Constateert de rechtbank dat de rechter-commissaris het akkoord inderdaad ten onrec</w:t>
      </w:r>
      <w:r w:rsidR="00DC06AB" w:rsidRPr="00A33691">
        <w:rPr>
          <w:rFonts w:ascii="Times New Roman" w:hAnsi="Times New Roman" w:cs="Times New Roman"/>
          <w:sz w:val="24"/>
          <w:szCs w:val="24"/>
        </w:rPr>
        <w:t>h</w:t>
      </w:r>
      <w:r w:rsidR="00DC06AB" w:rsidRPr="00A33691">
        <w:rPr>
          <w:rFonts w:ascii="Times New Roman" w:hAnsi="Times New Roman" w:cs="Times New Roman"/>
          <w:sz w:val="24"/>
          <w:szCs w:val="24"/>
        </w:rPr>
        <w:t>te als verworpen heeft aangemerkt en het als aanvaard had moeten aanmerken</w:t>
      </w:r>
      <w:r w:rsidR="007B7A89" w:rsidRPr="00A33691">
        <w:rPr>
          <w:rFonts w:ascii="Times New Roman" w:hAnsi="Times New Roman" w:cs="Times New Roman"/>
          <w:sz w:val="24"/>
          <w:szCs w:val="24"/>
        </w:rPr>
        <w:t>,</w:t>
      </w:r>
      <w:r w:rsidR="00DC06AB" w:rsidRPr="00A33691">
        <w:rPr>
          <w:rFonts w:ascii="Times New Roman" w:hAnsi="Times New Roman" w:cs="Times New Roman"/>
          <w:sz w:val="24"/>
          <w:szCs w:val="24"/>
        </w:rPr>
        <w:t xml:space="preserve"> dan b</w:t>
      </w:r>
      <w:r w:rsidR="00DC06AB" w:rsidRPr="00A33691">
        <w:rPr>
          <w:rFonts w:ascii="Times New Roman" w:hAnsi="Times New Roman" w:cs="Times New Roman"/>
          <w:sz w:val="24"/>
          <w:szCs w:val="24"/>
        </w:rPr>
        <w:t>e</w:t>
      </w:r>
      <w:r w:rsidR="00DC06AB" w:rsidRPr="00A33691">
        <w:rPr>
          <w:rFonts w:ascii="Times New Roman" w:hAnsi="Times New Roman" w:cs="Times New Roman"/>
          <w:sz w:val="24"/>
          <w:szCs w:val="24"/>
        </w:rPr>
        <w:t>handelt zij tevens de homologatie voor zover daartegen eveneens (voorwaardelijk) b</w:t>
      </w:r>
      <w:r w:rsidR="00DC06AB" w:rsidRPr="00A33691">
        <w:rPr>
          <w:rFonts w:ascii="Times New Roman" w:hAnsi="Times New Roman" w:cs="Times New Roman"/>
          <w:sz w:val="24"/>
          <w:szCs w:val="24"/>
        </w:rPr>
        <w:t>e</w:t>
      </w:r>
      <w:r w:rsidR="00DC06AB" w:rsidRPr="00A33691">
        <w:rPr>
          <w:rFonts w:ascii="Times New Roman" w:hAnsi="Times New Roman" w:cs="Times New Roman"/>
          <w:sz w:val="24"/>
          <w:szCs w:val="24"/>
        </w:rPr>
        <w:t>zwaren zijn ingebracht.</w:t>
      </w:r>
    </w:p>
    <w:p w:rsidR="00DC06AB" w:rsidRPr="00A33691" w:rsidRDefault="00DC06AB" w:rsidP="007B7A89">
      <w:pPr>
        <w:pStyle w:val="Plattetekst"/>
        <w:ind w:left="567" w:hanging="567"/>
        <w:rPr>
          <w:rFonts w:ascii="Times New Roman" w:hAnsi="Times New Roman" w:cs="Times New Roman"/>
          <w:sz w:val="24"/>
          <w:szCs w:val="24"/>
        </w:rPr>
      </w:pPr>
    </w:p>
    <w:p w:rsidR="00DC06AB" w:rsidRPr="00A33691" w:rsidRDefault="00DC06A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 xml:space="preserve">Tegen de </w:t>
      </w:r>
      <w:r w:rsidRPr="00A33691">
        <w:rPr>
          <w:rFonts w:ascii="Times New Roman" w:eastAsia="Times New Roman" w:hAnsi="Times New Roman" w:cs="Times New Roman"/>
          <w:sz w:val="24"/>
          <w:szCs w:val="24"/>
        </w:rPr>
        <w:t>beslissingen</w:t>
      </w:r>
      <w:r w:rsidRPr="00A33691">
        <w:rPr>
          <w:rFonts w:ascii="Times New Roman" w:hAnsi="Times New Roman" w:cs="Times New Roman"/>
          <w:sz w:val="24"/>
          <w:szCs w:val="24"/>
        </w:rPr>
        <w:t xml:space="preserve"> van de rechtbank onder de leden 1 en 2 staan hoger beroep en vervolgens cassatie open (art. 275-3 Fw). </w:t>
      </w:r>
    </w:p>
    <w:p w:rsidR="00DC06AB" w:rsidRPr="00A33691" w:rsidRDefault="00DC06AB" w:rsidP="007B7A89">
      <w:pPr>
        <w:pStyle w:val="Plattetekst"/>
        <w:ind w:left="567" w:hanging="567"/>
        <w:rPr>
          <w:rFonts w:ascii="Times New Roman" w:hAnsi="Times New Roman" w:cs="Times New Roman"/>
          <w:sz w:val="24"/>
          <w:szCs w:val="24"/>
        </w:rPr>
      </w:pPr>
    </w:p>
    <w:p w:rsidR="00DC06AB" w:rsidRPr="00A33691" w:rsidRDefault="00DC06AB" w:rsidP="007B7A89">
      <w:pPr>
        <w:pStyle w:val="Plattetekst"/>
        <w:ind w:left="567" w:hanging="567"/>
        <w:rPr>
          <w:rFonts w:ascii="Times New Roman" w:hAnsi="Times New Roman" w:cs="Times New Roman"/>
          <w:b/>
          <w:sz w:val="24"/>
          <w:szCs w:val="24"/>
        </w:rPr>
      </w:pPr>
      <w:r w:rsidRPr="00A33691">
        <w:rPr>
          <w:rFonts w:ascii="Times New Roman" w:hAnsi="Times New Roman" w:cs="Times New Roman"/>
          <w:b/>
          <w:sz w:val="24"/>
          <w:szCs w:val="24"/>
        </w:rPr>
        <w:t>De artt. 276-281</w:t>
      </w:r>
    </w:p>
    <w:p w:rsidR="00DC06AB" w:rsidRPr="00A33691" w:rsidRDefault="00DC06AB" w:rsidP="007B7A89">
      <w:pPr>
        <w:pStyle w:val="Plattetekst"/>
        <w:ind w:left="567" w:hanging="567"/>
        <w:rPr>
          <w:rFonts w:ascii="Times New Roman" w:hAnsi="Times New Roman" w:cs="Times New Roman"/>
          <w:b/>
          <w:sz w:val="24"/>
          <w:szCs w:val="24"/>
        </w:rPr>
      </w:pPr>
    </w:p>
    <w:p w:rsidR="00DC06AB" w:rsidRPr="00A33691" w:rsidRDefault="00DC06AB"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Art. 276 Fw bepaalt dat het akkoord slechts verbindend is voor de schuldeisers, aa</w:t>
      </w:r>
      <w:r w:rsidRPr="00A33691">
        <w:rPr>
          <w:rFonts w:ascii="Times New Roman" w:hAnsi="Times New Roman" w:cs="Times New Roman"/>
          <w:sz w:val="24"/>
          <w:szCs w:val="24"/>
        </w:rPr>
        <w:t>n</w:t>
      </w:r>
      <w:r w:rsidRPr="00A33691">
        <w:rPr>
          <w:rFonts w:ascii="Times New Roman" w:hAnsi="Times New Roman" w:cs="Times New Roman"/>
          <w:sz w:val="24"/>
          <w:szCs w:val="24"/>
        </w:rPr>
        <w:t xml:space="preserve">deelhouders en </w:t>
      </w:r>
      <w:r w:rsidRPr="00A33691">
        <w:rPr>
          <w:rFonts w:ascii="Times New Roman" w:eastAsia="Times New Roman" w:hAnsi="Times New Roman" w:cs="Times New Roman"/>
          <w:sz w:val="24"/>
          <w:szCs w:val="24"/>
        </w:rPr>
        <w:t>andere</w:t>
      </w:r>
      <w:r w:rsidRPr="00A33691">
        <w:rPr>
          <w:rFonts w:ascii="Times New Roman" w:hAnsi="Times New Roman" w:cs="Times New Roman"/>
          <w:sz w:val="24"/>
          <w:szCs w:val="24"/>
        </w:rPr>
        <w:t xml:space="preserve"> winstgerechtigden die op de lijst van art. 270 lid 1 sub 1 zijn vermeld of die tijdig voor de raadkamerbehandeling van art</w:t>
      </w:r>
      <w:r w:rsidR="00D125A9" w:rsidRPr="00A33691">
        <w:rPr>
          <w:rFonts w:ascii="Times New Roman" w:hAnsi="Times New Roman" w:cs="Times New Roman"/>
          <w:sz w:val="24"/>
          <w:szCs w:val="24"/>
        </w:rPr>
        <w:t>.</w:t>
      </w:r>
      <w:r w:rsidRPr="00A33691">
        <w:rPr>
          <w:rFonts w:ascii="Times New Roman" w:hAnsi="Times New Roman" w:cs="Times New Roman"/>
          <w:sz w:val="24"/>
          <w:szCs w:val="24"/>
        </w:rPr>
        <w:t xml:space="preserve"> 271 Fw van de akkoor</w:t>
      </w:r>
      <w:r w:rsidRPr="00A33691">
        <w:rPr>
          <w:rFonts w:ascii="Times New Roman" w:hAnsi="Times New Roman" w:cs="Times New Roman"/>
          <w:sz w:val="24"/>
          <w:szCs w:val="24"/>
        </w:rPr>
        <w:t>d</w:t>
      </w:r>
      <w:r w:rsidRPr="00A33691">
        <w:rPr>
          <w:rFonts w:ascii="Times New Roman" w:hAnsi="Times New Roman" w:cs="Times New Roman"/>
          <w:sz w:val="24"/>
          <w:szCs w:val="24"/>
        </w:rPr>
        <w:t>procedure op de hoogte zijn geraakt.</w:t>
      </w:r>
      <w:r w:rsidR="009F20EA" w:rsidRPr="00A33691">
        <w:rPr>
          <w:rFonts w:ascii="Times New Roman" w:hAnsi="Times New Roman" w:cs="Times New Roman"/>
          <w:sz w:val="24"/>
          <w:szCs w:val="24"/>
        </w:rPr>
        <w:t xml:space="preserve"> Aldus wordt bevorderd dat de schuldenaar werk</w:t>
      </w:r>
      <w:r w:rsidR="009F20EA" w:rsidRPr="00A33691">
        <w:rPr>
          <w:rFonts w:ascii="Times New Roman" w:hAnsi="Times New Roman" w:cs="Times New Roman"/>
          <w:sz w:val="24"/>
          <w:szCs w:val="24"/>
        </w:rPr>
        <w:t>e</w:t>
      </w:r>
      <w:r w:rsidR="009F20EA" w:rsidRPr="00A33691">
        <w:rPr>
          <w:rFonts w:ascii="Times New Roman" w:hAnsi="Times New Roman" w:cs="Times New Roman"/>
          <w:sz w:val="24"/>
          <w:szCs w:val="24"/>
        </w:rPr>
        <w:t>lijk alle bekende schulden (al dan niet betwist) op de lijst plaatst en dat de schuldeisers bij de akkoordprocedure betrokken raken. Immers, indien de schuldenaar een schulde</w:t>
      </w:r>
      <w:r w:rsidR="009F20EA" w:rsidRPr="00A33691">
        <w:rPr>
          <w:rFonts w:ascii="Times New Roman" w:hAnsi="Times New Roman" w:cs="Times New Roman"/>
          <w:sz w:val="24"/>
          <w:szCs w:val="24"/>
        </w:rPr>
        <w:t>i</w:t>
      </w:r>
      <w:r w:rsidR="009F20EA" w:rsidRPr="00A33691">
        <w:rPr>
          <w:rFonts w:ascii="Times New Roman" w:hAnsi="Times New Roman" w:cs="Times New Roman"/>
          <w:sz w:val="24"/>
          <w:szCs w:val="24"/>
        </w:rPr>
        <w:t>ser niet op de lijst plaatst en deze niet tijdig van het akkoord op de hoogte raakt, zal hij, ook indien het akkoord onherroepelijk wordt, het volle bedrag van zijn vordering op de schuldenaar kunnen blijven verhalen. Schuldeisers die wel op de lijst geplaatst zijn, maar niet verschijnen worden wel gebonden.</w:t>
      </w:r>
    </w:p>
    <w:p w:rsidR="009F20EA" w:rsidRPr="00A33691" w:rsidRDefault="009F20EA" w:rsidP="007B7A89">
      <w:pPr>
        <w:pStyle w:val="Plattetekst"/>
        <w:ind w:left="567" w:hanging="567"/>
        <w:rPr>
          <w:rFonts w:ascii="Times New Roman" w:hAnsi="Times New Roman" w:cs="Times New Roman"/>
          <w:sz w:val="24"/>
          <w:szCs w:val="24"/>
        </w:rPr>
      </w:pPr>
    </w:p>
    <w:p w:rsidR="009F20EA" w:rsidRPr="00A33691" w:rsidRDefault="009F20EA"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artikelen 277-280 Fw komen overeen met hetgeen thans is bepaald in de artikelen 274-276</w:t>
      </w:r>
      <w:r w:rsidR="008D4885" w:rsidRPr="00A33691">
        <w:rPr>
          <w:rFonts w:ascii="Times New Roman" w:hAnsi="Times New Roman" w:cs="Times New Roman"/>
          <w:sz w:val="24"/>
          <w:szCs w:val="24"/>
        </w:rPr>
        <w:t>H Fw en</w:t>
      </w:r>
      <w:r w:rsidRPr="00A33691">
        <w:rPr>
          <w:rFonts w:ascii="Times New Roman" w:hAnsi="Times New Roman" w:cs="Times New Roman"/>
          <w:sz w:val="24"/>
          <w:szCs w:val="24"/>
        </w:rPr>
        <w:t xml:space="preserve"> 280</w:t>
      </w:r>
      <w:r w:rsidR="008F7C55" w:rsidRPr="00A33691">
        <w:rPr>
          <w:rFonts w:ascii="Times New Roman" w:hAnsi="Times New Roman" w:cs="Times New Roman"/>
          <w:sz w:val="24"/>
          <w:szCs w:val="24"/>
        </w:rPr>
        <w:t>-1</w:t>
      </w:r>
      <w:r w:rsidRPr="00A33691">
        <w:rPr>
          <w:rFonts w:ascii="Times New Roman" w:hAnsi="Times New Roman" w:cs="Times New Roman"/>
          <w:sz w:val="24"/>
          <w:szCs w:val="24"/>
        </w:rPr>
        <w:t>H Fw. Het gaat hier om regeling van de executoriale titel van het homologatievonnis, de verlenging van de surseance totdat definitief over het a</w:t>
      </w:r>
      <w:r w:rsidRPr="00A33691">
        <w:rPr>
          <w:rFonts w:ascii="Times New Roman" w:hAnsi="Times New Roman" w:cs="Times New Roman"/>
          <w:sz w:val="24"/>
          <w:szCs w:val="24"/>
        </w:rPr>
        <w:t>k</w:t>
      </w:r>
      <w:r w:rsidRPr="00A33691">
        <w:rPr>
          <w:rFonts w:ascii="Times New Roman" w:hAnsi="Times New Roman" w:cs="Times New Roman"/>
          <w:sz w:val="24"/>
          <w:szCs w:val="24"/>
        </w:rPr>
        <w:t>koord is be</w:t>
      </w:r>
      <w:r w:rsidR="008D4885" w:rsidRPr="00A33691">
        <w:rPr>
          <w:rFonts w:ascii="Times New Roman" w:hAnsi="Times New Roman" w:cs="Times New Roman"/>
          <w:sz w:val="24"/>
          <w:szCs w:val="24"/>
        </w:rPr>
        <w:t>slist en de</w:t>
      </w:r>
      <w:r w:rsidRPr="00A33691">
        <w:rPr>
          <w:rFonts w:ascii="Times New Roman" w:hAnsi="Times New Roman" w:cs="Times New Roman"/>
          <w:sz w:val="24"/>
          <w:szCs w:val="24"/>
        </w:rPr>
        <w:t xml:space="preserve"> beëindiging van de surseance door het in gewijsde gaan van de homologatie</w:t>
      </w:r>
      <w:r w:rsidR="008D4885" w:rsidRPr="00A33691">
        <w:rPr>
          <w:rFonts w:ascii="Times New Roman" w:hAnsi="Times New Roman" w:cs="Times New Roman"/>
          <w:sz w:val="24"/>
          <w:szCs w:val="24"/>
        </w:rPr>
        <w:t>.</w:t>
      </w:r>
    </w:p>
    <w:p w:rsidR="008D4885" w:rsidRPr="00A33691" w:rsidRDefault="008D4885" w:rsidP="007B7A89">
      <w:pPr>
        <w:pStyle w:val="Plattetekst"/>
        <w:ind w:left="567" w:hanging="567"/>
        <w:rPr>
          <w:rFonts w:ascii="Times New Roman" w:hAnsi="Times New Roman" w:cs="Times New Roman"/>
          <w:sz w:val="24"/>
          <w:szCs w:val="24"/>
        </w:rPr>
      </w:pPr>
    </w:p>
    <w:p w:rsidR="008D4885" w:rsidRPr="00A33691" w:rsidRDefault="008D4885"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rPr>
        <w:t>De bijzondere bevoegdheid van de rechter om de surseance om te zetten in failliss</w:t>
      </w:r>
      <w:r w:rsidRPr="00A33691">
        <w:rPr>
          <w:rFonts w:ascii="Times New Roman" w:hAnsi="Times New Roman" w:cs="Times New Roman"/>
          <w:sz w:val="24"/>
          <w:szCs w:val="24"/>
        </w:rPr>
        <w:t>e</w:t>
      </w:r>
      <w:r w:rsidRPr="00A33691">
        <w:rPr>
          <w:rFonts w:ascii="Times New Roman" w:hAnsi="Times New Roman" w:cs="Times New Roman"/>
          <w:sz w:val="24"/>
          <w:szCs w:val="24"/>
        </w:rPr>
        <w:t xml:space="preserve">ment indien het </w:t>
      </w:r>
      <w:r w:rsidRPr="00A33691">
        <w:rPr>
          <w:rFonts w:ascii="Times New Roman" w:eastAsia="Times New Roman" w:hAnsi="Times New Roman" w:cs="Times New Roman"/>
          <w:sz w:val="24"/>
          <w:szCs w:val="24"/>
        </w:rPr>
        <w:t>akkoord</w:t>
      </w:r>
      <w:r w:rsidRPr="00A33691">
        <w:rPr>
          <w:rFonts w:ascii="Times New Roman" w:hAnsi="Times New Roman" w:cs="Times New Roman"/>
          <w:sz w:val="24"/>
          <w:szCs w:val="24"/>
        </w:rPr>
        <w:t xml:space="preserve"> wordt verworpen of het akkoord wordt ontbonden die geldt onder de artt. 277-279 en 280-2 Fw zijn niet overgenomen. Het is niet vanzelfsprekend dat de surseance niet op zinvolle wijze kan worden voortgezet indien het akkoord strandt. </w:t>
      </w:r>
    </w:p>
    <w:p w:rsidR="008F7C55" w:rsidRPr="00A33691" w:rsidRDefault="008F7C55" w:rsidP="007B7A89">
      <w:pPr>
        <w:pStyle w:val="Plattetekst"/>
        <w:ind w:left="567" w:hanging="567"/>
        <w:rPr>
          <w:rFonts w:ascii="Times New Roman" w:hAnsi="Times New Roman" w:cs="Times New Roman"/>
          <w:sz w:val="24"/>
          <w:szCs w:val="24"/>
        </w:rPr>
      </w:pPr>
    </w:p>
    <w:p w:rsidR="008F7C55" w:rsidRPr="00A33691" w:rsidRDefault="008F7C55" w:rsidP="007B7A89">
      <w:pPr>
        <w:pStyle w:val="Plattetekst"/>
        <w:numPr>
          <w:ilvl w:val="0"/>
          <w:numId w:val="27"/>
        </w:numPr>
        <w:ind w:left="567" w:hanging="567"/>
        <w:rPr>
          <w:rFonts w:ascii="Times New Roman" w:hAnsi="Times New Roman" w:cs="Times New Roman"/>
          <w:sz w:val="24"/>
          <w:szCs w:val="24"/>
        </w:rPr>
      </w:pPr>
      <w:r w:rsidRPr="00A33691">
        <w:rPr>
          <w:rFonts w:ascii="Times New Roman" w:hAnsi="Times New Roman" w:cs="Times New Roman"/>
          <w:sz w:val="24"/>
          <w:szCs w:val="24"/>
          <w:lang w:val="de-DE"/>
        </w:rPr>
        <w:t xml:space="preserve">Art. 281 Fw vervangt art. 281-1H Fw. </w:t>
      </w:r>
      <w:r w:rsidRPr="00A33691">
        <w:rPr>
          <w:rFonts w:ascii="Times New Roman" w:hAnsi="Times New Roman" w:cs="Times New Roman"/>
          <w:sz w:val="24"/>
          <w:szCs w:val="24"/>
        </w:rPr>
        <w:t>Is een akkoord verworpen</w:t>
      </w:r>
      <w:r w:rsidR="00D125A9" w:rsidRPr="00A33691">
        <w:rPr>
          <w:rFonts w:ascii="Times New Roman" w:hAnsi="Times New Roman" w:cs="Times New Roman"/>
          <w:sz w:val="24"/>
          <w:szCs w:val="24"/>
        </w:rPr>
        <w:t xml:space="preserve"> of</w:t>
      </w:r>
      <w:r w:rsidRPr="00A33691">
        <w:rPr>
          <w:rFonts w:ascii="Times New Roman" w:hAnsi="Times New Roman" w:cs="Times New Roman"/>
          <w:sz w:val="24"/>
          <w:szCs w:val="24"/>
        </w:rPr>
        <w:t xml:space="preserve"> is de homologatie geweigerd</w:t>
      </w:r>
      <w:r w:rsidR="00D125A9" w:rsidRPr="00A33691">
        <w:rPr>
          <w:rFonts w:ascii="Times New Roman" w:hAnsi="Times New Roman" w:cs="Times New Roman"/>
          <w:sz w:val="24"/>
          <w:szCs w:val="24"/>
        </w:rPr>
        <w:t>,</w:t>
      </w:r>
      <w:r w:rsidRPr="00A33691">
        <w:rPr>
          <w:rFonts w:ascii="Times New Roman" w:hAnsi="Times New Roman" w:cs="Times New Roman"/>
          <w:sz w:val="24"/>
          <w:szCs w:val="24"/>
        </w:rPr>
        <w:t xml:space="preserve"> dan kan in de surseance geen nieuw akkoord worden aangeboden. Evenmin kan zulks in een opvolgend faillissement of in een opvolgende surseance. Als opvo</w:t>
      </w:r>
      <w:r w:rsidRPr="00A33691">
        <w:rPr>
          <w:rFonts w:ascii="Times New Roman" w:hAnsi="Times New Roman" w:cs="Times New Roman"/>
          <w:sz w:val="24"/>
          <w:szCs w:val="24"/>
        </w:rPr>
        <w:t>l</w:t>
      </w:r>
      <w:r w:rsidRPr="00A33691">
        <w:rPr>
          <w:rFonts w:ascii="Times New Roman" w:hAnsi="Times New Roman" w:cs="Times New Roman"/>
          <w:sz w:val="24"/>
          <w:szCs w:val="24"/>
        </w:rPr>
        <w:t xml:space="preserve">gend wordt aangemerkt een faillissement of </w:t>
      </w:r>
      <w:r w:rsidR="00D125A9" w:rsidRPr="00A33691">
        <w:rPr>
          <w:rFonts w:ascii="Times New Roman" w:hAnsi="Times New Roman" w:cs="Times New Roman"/>
          <w:sz w:val="24"/>
          <w:szCs w:val="24"/>
        </w:rPr>
        <w:t xml:space="preserve">surseance dat of </w:t>
      </w:r>
      <w:r w:rsidRPr="00A33691">
        <w:rPr>
          <w:rFonts w:ascii="Times New Roman" w:hAnsi="Times New Roman" w:cs="Times New Roman"/>
          <w:sz w:val="24"/>
          <w:szCs w:val="24"/>
        </w:rPr>
        <w:t xml:space="preserve">die binnen zes maanden na beëindiging van de surseance wordt geopend. Zoals hiervoor onder </w:t>
      </w:r>
      <w:fldSimple w:instr=" REF _Ref408183518 \r \h  \* MERGEFORMAT ">
        <w:r w:rsidR="00567B50">
          <w:rPr>
            <w:rFonts w:ascii="Times New Roman" w:hAnsi="Times New Roman" w:cs="Times New Roman"/>
            <w:sz w:val="24"/>
            <w:szCs w:val="24"/>
          </w:rPr>
          <w:t>100</w:t>
        </w:r>
      </w:fldSimple>
      <w:r w:rsidRPr="00A33691">
        <w:rPr>
          <w:rFonts w:ascii="Times New Roman" w:hAnsi="Times New Roman" w:cs="Times New Roman"/>
          <w:sz w:val="24"/>
          <w:szCs w:val="24"/>
        </w:rPr>
        <w:t xml:space="preserve"> is toegelich</w:t>
      </w:r>
      <w:r w:rsidR="00B81A7B" w:rsidRPr="00A33691">
        <w:rPr>
          <w:rFonts w:ascii="Times New Roman" w:hAnsi="Times New Roman" w:cs="Times New Roman"/>
          <w:sz w:val="24"/>
          <w:szCs w:val="24"/>
        </w:rPr>
        <w:t>t</w:t>
      </w:r>
      <w:r w:rsidRPr="00A33691">
        <w:rPr>
          <w:rFonts w:ascii="Times New Roman" w:hAnsi="Times New Roman" w:cs="Times New Roman"/>
          <w:sz w:val="24"/>
          <w:szCs w:val="24"/>
        </w:rPr>
        <w:t xml:space="preserve"> acht INSOLAD het wenselijk dat vastgehouden wordt aan het uitgangspunt dat slechts éénmaal een akkoord kan worden aangeboden.</w:t>
      </w:r>
      <w:r w:rsidR="008C0B5A">
        <w:rPr>
          <w:rFonts w:ascii="Times New Roman" w:hAnsi="Times New Roman" w:cs="Times New Roman"/>
          <w:sz w:val="24"/>
          <w:szCs w:val="24"/>
        </w:rPr>
        <w:t xml:space="preserve"> </w:t>
      </w:r>
      <w:r w:rsidR="00D125A9" w:rsidRPr="00A33691">
        <w:rPr>
          <w:rFonts w:ascii="Times New Roman" w:hAnsi="Times New Roman" w:cs="Times New Roman"/>
          <w:sz w:val="24"/>
          <w:szCs w:val="24"/>
        </w:rPr>
        <w:t>Wordt een akkoord ontbonden en de schuldenaar in faillissement verklaard, dan zou een nieuw akkoord wel tot de mogelij</w:t>
      </w:r>
      <w:r w:rsidR="00D125A9" w:rsidRPr="00A33691">
        <w:rPr>
          <w:rFonts w:ascii="Times New Roman" w:hAnsi="Times New Roman" w:cs="Times New Roman"/>
          <w:sz w:val="24"/>
          <w:szCs w:val="24"/>
        </w:rPr>
        <w:t>k</w:t>
      </w:r>
      <w:r w:rsidR="00D125A9" w:rsidRPr="00A33691">
        <w:rPr>
          <w:rFonts w:ascii="Times New Roman" w:hAnsi="Times New Roman" w:cs="Times New Roman"/>
          <w:sz w:val="24"/>
          <w:szCs w:val="24"/>
        </w:rPr>
        <w:t>heden moeten behoren.</w:t>
      </w:r>
    </w:p>
    <w:p w:rsidR="00C42C2B" w:rsidRPr="00A33691" w:rsidRDefault="00C42C2B" w:rsidP="007B7A89">
      <w:pPr>
        <w:pStyle w:val="Plattetekst"/>
        <w:ind w:left="567" w:hanging="567"/>
        <w:rPr>
          <w:rFonts w:ascii="Times New Roman" w:hAnsi="Times New Roman" w:cs="Times New Roman"/>
          <w:sz w:val="24"/>
          <w:szCs w:val="24"/>
        </w:rPr>
      </w:pPr>
      <w:bookmarkStart w:id="12" w:name="_GoBack"/>
      <w:bookmarkEnd w:id="12"/>
    </w:p>
    <w:sectPr w:rsidR="00C42C2B" w:rsidRPr="00A33691" w:rsidSect="004679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5A" w:rsidRDefault="008C0B5A" w:rsidP="00BC433F">
      <w:pPr>
        <w:spacing w:after="0" w:line="240" w:lineRule="auto"/>
      </w:pPr>
      <w:r>
        <w:separator/>
      </w:r>
    </w:p>
  </w:endnote>
  <w:endnote w:type="continuationSeparator" w:id="0">
    <w:p w:rsidR="008C0B5A" w:rsidRDefault="008C0B5A" w:rsidP="00BC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9A860217" w:usb1="0000344F" w:usb2="9A9E0000" w:usb3="9F3C344F" w:csb0="00000687" w:csb1="0CDF332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5A" w:rsidRDefault="008C0B5A">
    <w:pPr>
      <w:pStyle w:val="Voettekst"/>
    </w:pPr>
  </w:p>
  <w:p w:rsidR="008C0B5A" w:rsidRDefault="008C0B5A" w:rsidP="004C533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5A" w:rsidRDefault="008C0B5A" w:rsidP="00BC433F">
      <w:pPr>
        <w:spacing w:after="0" w:line="240" w:lineRule="auto"/>
      </w:pPr>
      <w:r>
        <w:separator/>
      </w:r>
    </w:p>
  </w:footnote>
  <w:footnote w:type="continuationSeparator" w:id="0">
    <w:p w:rsidR="008C0B5A" w:rsidRDefault="008C0B5A" w:rsidP="00BC433F">
      <w:pPr>
        <w:spacing w:after="0" w:line="240" w:lineRule="auto"/>
      </w:pPr>
      <w:r>
        <w:continuationSeparator/>
      </w:r>
    </w:p>
  </w:footnote>
  <w:footnote w:id="1">
    <w:p w:rsidR="008C0B5A" w:rsidRPr="002347EF" w:rsidRDefault="008C0B5A" w:rsidP="002347EF">
      <w:pPr>
        <w:pStyle w:val="Voetnoottekst"/>
        <w:ind w:left="142" w:hanging="142"/>
        <w:rPr>
          <w:lang w:val="de-DE"/>
        </w:rPr>
      </w:pPr>
      <w:r>
        <w:rPr>
          <w:rStyle w:val="Voetnootmarkering"/>
        </w:rPr>
        <w:footnoteRef/>
      </w:r>
      <w:r w:rsidRPr="002347EF">
        <w:rPr>
          <w:lang w:val="de-DE"/>
        </w:rPr>
        <w:t xml:space="preserve"> </w:t>
      </w:r>
      <w:r>
        <w:rPr>
          <w:lang w:val="de-DE"/>
        </w:rPr>
        <w:tab/>
      </w:r>
      <w:r w:rsidRPr="002347EF">
        <w:rPr>
          <w:lang w:val="de-DE"/>
        </w:rPr>
        <w:t>Zie art. 7:666-1 BW</w:t>
      </w:r>
    </w:p>
  </w:footnote>
  <w:footnote w:id="2">
    <w:p w:rsidR="008C0B5A" w:rsidRPr="002347EF" w:rsidRDefault="008C0B5A" w:rsidP="002347EF">
      <w:pPr>
        <w:pStyle w:val="Voetnoottekst"/>
        <w:ind w:left="142" w:hanging="142"/>
        <w:rPr>
          <w:lang w:val="de-DE"/>
        </w:rPr>
      </w:pPr>
      <w:r>
        <w:rPr>
          <w:rStyle w:val="Voetnootmarkering"/>
        </w:rPr>
        <w:footnoteRef/>
      </w:r>
      <w:r w:rsidRPr="002347EF">
        <w:rPr>
          <w:lang w:val="de-DE"/>
        </w:rPr>
        <w:t xml:space="preserve"> </w:t>
      </w:r>
      <w:r>
        <w:rPr>
          <w:lang w:val="de-DE"/>
        </w:rPr>
        <w:tab/>
      </w:r>
      <w:r w:rsidRPr="002347EF">
        <w:rPr>
          <w:lang w:val="de-DE"/>
        </w:rPr>
        <w:t>Zie art. 138-172 Fw.</w:t>
      </w:r>
    </w:p>
  </w:footnote>
  <w:footnote w:id="3">
    <w:p w:rsidR="008C0B5A" w:rsidRDefault="008C0B5A" w:rsidP="002347EF">
      <w:pPr>
        <w:pStyle w:val="Voetnoottekst"/>
        <w:ind w:left="142" w:hanging="142"/>
      </w:pPr>
      <w:r>
        <w:rPr>
          <w:rStyle w:val="Voetnootmarkering"/>
        </w:rPr>
        <w:footnoteRef/>
      </w:r>
      <w:r>
        <w:t xml:space="preserve"> </w:t>
      </w:r>
      <w:r>
        <w:tab/>
        <w:t>Zie art. 252-281f  Fw.</w:t>
      </w:r>
    </w:p>
  </w:footnote>
  <w:footnote w:id="4">
    <w:p w:rsidR="008C0B5A" w:rsidRDefault="008C0B5A" w:rsidP="002347EF">
      <w:pPr>
        <w:pStyle w:val="Voetnoottekst"/>
        <w:ind w:left="142" w:hanging="142"/>
      </w:pPr>
      <w:r>
        <w:rPr>
          <w:rStyle w:val="Voetnootmarkering"/>
        </w:rPr>
        <w:footnoteRef/>
      </w:r>
      <w:r>
        <w:t xml:space="preserve"> </w:t>
      </w:r>
      <w:r>
        <w:tab/>
        <w:t>Wessels Insolventierecht VIII 2014, par. 8181 merkt op dat algemeen aanvaard wordt dat dit een zwakke stee in de surseance-regeling is.</w:t>
      </w:r>
    </w:p>
  </w:footnote>
  <w:footnote w:id="5">
    <w:p w:rsidR="008C0B5A" w:rsidRDefault="008C0B5A" w:rsidP="002347EF">
      <w:pPr>
        <w:pStyle w:val="Voetnoottekst"/>
        <w:ind w:left="142" w:hanging="142"/>
      </w:pPr>
      <w:r>
        <w:rPr>
          <w:rStyle w:val="Voetnootmarkering"/>
        </w:rPr>
        <w:footnoteRef/>
      </w:r>
      <w:r>
        <w:t xml:space="preserve"> </w:t>
      </w:r>
      <w:r>
        <w:tab/>
        <w:t xml:space="preserve">Zie voor een historisch overzicht ook een beknopte schets in Wessels, Insolventierecht I 2012, par. 1041 e.v. en </w:t>
      </w:r>
      <w:r w:rsidRPr="009E0880">
        <w:t>Wessels Insolventierecht VIII 2014, par.</w:t>
      </w:r>
      <w:r>
        <w:t xml:space="preserve"> 8006-8010, 8014 en 8016h.</w:t>
      </w:r>
    </w:p>
  </w:footnote>
  <w:footnote w:id="6">
    <w:p w:rsidR="008C0B5A" w:rsidRDefault="008C0B5A" w:rsidP="002347EF">
      <w:pPr>
        <w:pStyle w:val="Voetnoottekst"/>
        <w:ind w:left="142" w:hanging="142"/>
      </w:pPr>
      <w:r>
        <w:rPr>
          <w:rStyle w:val="Voetnootmarkering"/>
        </w:rPr>
        <w:footnoteRef/>
      </w:r>
      <w:r>
        <w:t xml:space="preserve"> </w:t>
      </w:r>
      <w:r>
        <w:tab/>
        <w:t>Zie Voorduin, Geschiedenis en beginselen der Nederlandsche Wetboeken, deel X; Wetboek van Koophandel III, blz. 890 en 902; Kist, Beginselen Nederlandsch Handelsregt (1876), blz. 222 e.v.</w:t>
      </w:r>
    </w:p>
  </w:footnote>
  <w:footnote w:id="7">
    <w:p w:rsidR="008C0B5A" w:rsidRPr="00433048" w:rsidRDefault="008C0B5A" w:rsidP="008C0B5A">
      <w:pPr>
        <w:pStyle w:val="Voetnoottekst"/>
        <w:ind w:left="284" w:hanging="284"/>
        <w:rPr>
          <w:lang w:val="de-DE"/>
        </w:rPr>
      </w:pPr>
      <w:r>
        <w:rPr>
          <w:rStyle w:val="Voetnootmarkering"/>
        </w:rPr>
        <w:footnoteRef/>
      </w:r>
      <w:r w:rsidRPr="00433048">
        <w:rPr>
          <w:lang w:val="de-DE"/>
        </w:rPr>
        <w:t xml:space="preserve"> </w:t>
      </w:r>
      <w:r w:rsidRPr="00433048">
        <w:rPr>
          <w:lang w:val="de-DE"/>
        </w:rPr>
        <w:tab/>
        <w:t>Vgl. art. 218-2 Fw.</w:t>
      </w:r>
    </w:p>
  </w:footnote>
  <w:footnote w:id="8">
    <w:p w:rsidR="008C0B5A" w:rsidRPr="00433048" w:rsidRDefault="008C0B5A" w:rsidP="002347EF">
      <w:pPr>
        <w:pStyle w:val="Voetnoottekst"/>
        <w:ind w:left="284" w:hanging="284"/>
        <w:rPr>
          <w:lang w:val="de-DE"/>
        </w:rPr>
      </w:pPr>
      <w:r>
        <w:rPr>
          <w:rStyle w:val="Voetnootmarkering"/>
        </w:rPr>
        <w:footnoteRef/>
      </w:r>
      <w:r w:rsidRPr="00433048">
        <w:rPr>
          <w:lang w:val="de-DE"/>
        </w:rPr>
        <w:t xml:space="preserve"> </w:t>
      </w:r>
      <w:r w:rsidRPr="00433048">
        <w:rPr>
          <w:lang w:val="de-DE"/>
        </w:rPr>
        <w:tab/>
        <w:t>Art. 232 aanhef en sub 1 Fw.</w:t>
      </w:r>
    </w:p>
  </w:footnote>
  <w:footnote w:id="9">
    <w:p w:rsidR="008C0B5A" w:rsidRDefault="008C0B5A" w:rsidP="002347EF">
      <w:pPr>
        <w:pStyle w:val="Voetnoottekst"/>
        <w:ind w:left="284" w:hanging="284"/>
      </w:pPr>
      <w:r>
        <w:rPr>
          <w:rStyle w:val="Voetnootmarkering"/>
        </w:rPr>
        <w:footnoteRef/>
      </w:r>
      <w:r>
        <w:t xml:space="preserve"> </w:t>
      </w:r>
      <w:r>
        <w:tab/>
        <w:t>T.a.p. blz. 224.</w:t>
      </w:r>
    </w:p>
  </w:footnote>
  <w:footnote w:id="10">
    <w:p w:rsidR="008C0B5A" w:rsidRDefault="008C0B5A" w:rsidP="002347EF">
      <w:pPr>
        <w:pStyle w:val="Voetnoottekst"/>
        <w:ind w:left="284" w:hanging="284"/>
      </w:pPr>
      <w:r>
        <w:rPr>
          <w:rStyle w:val="Voetnootmarkering"/>
        </w:rPr>
        <w:footnoteRef/>
      </w:r>
      <w:r>
        <w:t xml:space="preserve"> </w:t>
      </w:r>
      <w:r>
        <w:tab/>
        <w:t>Verslag van de Tweede Kamer bij de behandeling van de Faillissementswet,  Van der Feltz, Geschiedenis van de Faillisementswet II, blz. 341.</w:t>
      </w:r>
    </w:p>
  </w:footnote>
  <w:footnote w:id="11">
    <w:p w:rsidR="008C0B5A" w:rsidRDefault="008C0B5A" w:rsidP="002347EF">
      <w:pPr>
        <w:pStyle w:val="Voetnoottekst"/>
        <w:ind w:left="284" w:hanging="284"/>
      </w:pPr>
      <w:r>
        <w:rPr>
          <w:rStyle w:val="Voetnootmarkering"/>
        </w:rPr>
        <w:footnoteRef/>
      </w:r>
      <w:r>
        <w:t xml:space="preserve"> </w:t>
      </w:r>
      <w:r>
        <w:tab/>
        <w:t>MvT, Van der Feltz, Geschiedenis van de Faillissementswet II, blz. 337.</w:t>
      </w:r>
    </w:p>
  </w:footnote>
  <w:footnote w:id="12">
    <w:p w:rsidR="008C0B5A" w:rsidRPr="008162F3" w:rsidRDefault="008C0B5A" w:rsidP="002347EF">
      <w:pPr>
        <w:pStyle w:val="Voetnoottekst"/>
        <w:ind w:left="284" w:hanging="284"/>
        <w:rPr>
          <w:lang w:val="de-DE"/>
        </w:rPr>
      </w:pPr>
      <w:r>
        <w:rPr>
          <w:rStyle w:val="Voetnootmarkering"/>
        </w:rPr>
        <w:footnoteRef/>
      </w:r>
      <w:r>
        <w:rPr>
          <w:lang w:val="de-DE"/>
        </w:rPr>
        <w:t xml:space="preserve"> </w:t>
      </w:r>
      <w:r>
        <w:rPr>
          <w:lang w:val="de-DE"/>
        </w:rPr>
        <w:tab/>
        <w:t>Van der Fel</w:t>
      </w:r>
      <w:r w:rsidRPr="008162F3">
        <w:rPr>
          <w:lang w:val="de-DE"/>
        </w:rPr>
        <w:t>tz II, blz. 338</w:t>
      </w:r>
      <w:r>
        <w:rPr>
          <w:lang w:val="de-DE"/>
        </w:rPr>
        <w:t>.</w:t>
      </w:r>
    </w:p>
  </w:footnote>
  <w:footnote w:id="13">
    <w:p w:rsidR="008C0B5A" w:rsidRDefault="008C0B5A" w:rsidP="002347EF">
      <w:pPr>
        <w:pStyle w:val="Voetnoottekst"/>
        <w:ind w:left="284" w:hanging="284"/>
      </w:pPr>
      <w:r>
        <w:rPr>
          <w:rStyle w:val="Voetnootmarkering"/>
        </w:rPr>
        <w:footnoteRef/>
      </w:r>
      <w:r>
        <w:t xml:space="preserve"> </w:t>
      </w:r>
      <w:r>
        <w:tab/>
        <w:t>Zie ook Wessels Insolventierecht VIII 2014, par. 8007.</w:t>
      </w:r>
    </w:p>
  </w:footnote>
  <w:footnote w:id="14">
    <w:p w:rsidR="008C0B5A" w:rsidRDefault="008C0B5A" w:rsidP="002347EF">
      <w:pPr>
        <w:pStyle w:val="Voetnoottekst"/>
        <w:ind w:left="284" w:hanging="284"/>
      </w:pPr>
      <w:r>
        <w:rPr>
          <w:rStyle w:val="Voetnootmarkering"/>
        </w:rPr>
        <w:footnoteRef/>
      </w:r>
      <w:r>
        <w:t xml:space="preserve"> </w:t>
      </w:r>
      <w:r>
        <w:tab/>
        <w:t>Zie ook Wessels VIII 2014, par. 8008 en R.D. Vriesendorp, Insolventierecht, 2013, p. 124 en 125.</w:t>
      </w:r>
    </w:p>
  </w:footnote>
  <w:footnote w:id="15">
    <w:p w:rsidR="008C0B5A" w:rsidRPr="003C0383" w:rsidRDefault="008C0B5A" w:rsidP="002347EF">
      <w:pPr>
        <w:pStyle w:val="Voetnoottekst"/>
        <w:ind w:left="284" w:hanging="284"/>
      </w:pPr>
      <w:r>
        <w:rPr>
          <w:rStyle w:val="Voetnootmarkering"/>
        </w:rPr>
        <w:footnoteRef/>
      </w:r>
      <w:r w:rsidRPr="003C0383">
        <w:t xml:space="preserve"> </w:t>
      </w:r>
      <w:r>
        <w:tab/>
      </w:r>
      <w:r w:rsidRPr="003C0383">
        <w:t>Kortmann en Faber, Geschiedenis van de Faillissementswet deel 2-III, blz. 398</w:t>
      </w:r>
      <w:r>
        <w:t>.</w:t>
      </w:r>
    </w:p>
  </w:footnote>
  <w:footnote w:id="16">
    <w:p w:rsidR="008C0B5A" w:rsidRDefault="008C0B5A" w:rsidP="002347EF">
      <w:pPr>
        <w:pStyle w:val="Voetnoottekst"/>
        <w:ind w:left="284" w:hanging="284"/>
      </w:pPr>
      <w:r>
        <w:rPr>
          <w:rStyle w:val="Voetnootmarkering"/>
        </w:rPr>
        <w:footnoteRef/>
      </w:r>
      <w:r>
        <w:t xml:space="preserve"> </w:t>
      </w:r>
      <w:r>
        <w:tab/>
      </w:r>
      <w:r w:rsidRPr="003C0383">
        <w:t>Kortmann en Faber, Geschiedenis van de Faillissementswet deel 2-III</w:t>
      </w:r>
      <w:r>
        <w:t>, blz. 327.</w:t>
      </w:r>
    </w:p>
  </w:footnote>
  <w:footnote w:id="17">
    <w:p w:rsidR="008C0B5A" w:rsidRPr="003C0383" w:rsidRDefault="008C0B5A" w:rsidP="002347EF">
      <w:pPr>
        <w:pStyle w:val="Voetnoottekst"/>
        <w:ind w:left="284" w:hanging="284"/>
      </w:pPr>
      <w:r>
        <w:rPr>
          <w:rStyle w:val="Voetnootmarkering"/>
        </w:rPr>
        <w:footnoteRef/>
      </w:r>
      <w:r w:rsidRPr="003C0383">
        <w:t xml:space="preserve"> </w:t>
      </w:r>
      <w:r>
        <w:tab/>
      </w:r>
      <w:r w:rsidRPr="003C0383">
        <w:t>Kortmann en Faber, Geschiedenis van de Faillissementswet deel 2-III</w:t>
      </w:r>
      <w:r>
        <w:t>,</w:t>
      </w:r>
      <w:r w:rsidRPr="003C0383">
        <w:t xml:space="preserve"> blz. 405</w:t>
      </w:r>
      <w:r>
        <w:t>.</w:t>
      </w:r>
    </w:p>
  </w:footnote>
  <w:footnote w:id="18">
    <w:p w:rsidR="008C0B5A" w:rsidRDefault="008C0B5A" w:rsidP="002347EF">
      <w:pPr>
        <w:pStyle w:val="Voetnoottekst"/>
        <w:ind w:left="284" w:hanging="284"/>
      </w:pPr>
      <w:r>
        <w:rPr>
          <w:rStyle w:val="Voetnootmarkering"/>
        </w:rPr>
        <w:footnoteRef/>
      </w:r>
      <w:r>
        <w:t xml:space="preserve"> </w:t>
      </w:r>
      <w:r>
        <w:tab/>
        <w:t xml:space="preserve">Zie ook Wessels VIII 2014, </w:t>
      </w:r>
      <w:r w:rsidRPr="00264C92">
        <w:t>par.</w:t>
      </w:r>
      <w:r>
        <w:t xml:space="preserve"> 8010 en Vriesendorp, Insolventierecht, 2013, p. 125.</w:t>
      </w:r>
    </w:p>
  </w:footnote>
  <w:footnote w:id="19">
    <w:p w:rsidR="008C0B5A" w:rsidRDefault="008C0B5A" w:rsidP="002347EF">
      <w:pPr>
        <w:pStyle w:val="Voetnoottekst"/>
        <w:ind w:left="284" w:hanging="284"/>
      </w:pPr>
      <w:r>
        <w:rPr>
          <w:rStyle w:val="Voetnootmarkering"/>
        </w:rPr>
        <w:footnoteRef/>
      </w:r>
      <w:r>
        <w:t xml:space="preserve"> </w:t>
      </w:r>
      <w:r>
        <w:tab/>
      </w:r>
      <w:r w:rsidRPr="003C0383">
        <w:t>Kortmann en Faber, Geschiedenis van de Faillissementswet deel 2-</w:t>
      </w:r>
      <w:r>
        <w:t>III, blz. 332.</w:t>
      </w:r>
    </w:p>
  </w:footnote>
  <w:footnote w:id="20">
    <w:p w:rsidR="008C0B5A" w:rsidRDefault="008C0B5A" w:rsidP="002347EF">
      <w:pPr>
        <w:pStyle w:val="Voetnoottekst"/>
        <w:ind w:left="284" w:hanging="284"/>
      </w:pPr>
      <w:r>
        <w:rPr>
          <w:rStyle w:val="Voetnootmarkering"/>
        </w:rPr>
        <w:footnoteRef/>
      </w:r>
      <w:r>
        <w:t xml:space="preserve"> </w:t>
      </w:r>
      <w:r>
        <w:tab/>
        <w:t xml:space="preserve">Zie voor het concept-wetsvoorstel en de concept-Memorie van Toelichting </w:t>
      </w:r>
      <w:hyperlink r:id="rId1" w:history="1">
        <w:r w:rsidRPr="006C339B">
          <w:rPr>
            <w:rStyle w:val="Hyperlink"/>
          </w:rPr>
          <w:t>http://www.internetconsultatie.nl/wco2</w:t>
        </w:r>
      </w:hyperlink>
      <w:r>
        <w:t>, waarover R.D. Vriesendorp in Preadvies van de Vereeniging Ha</w:t>
      </w:r>
      <w:r>
        <w:t>n</w:t>
      </w:r>
      <w:r>
        <w:t>delsrecht 2014 (Wet continuïteit ondernemingen (delen I en II) en het bestuursverbod), p. 67-122.</w:t>
      </w:r>
    </w:p>
  </w:footnote>
  <w:footnote w:id="21">
    <w:p w:rsidR="008C0B5A" w:rsidRDefault="008C0B5A" w:rsidP="002347EF">
      <w:pPr>
        <w:pStyle w:val="Voetnoottekst"/>
        <w:ind w:left="284" w:hanging="284"/>
      </w:pPr>
      <w:r>
        <w:rPr>
          <w:rStyle w:val="Voetnootmarkering"/>
        </w:rPr>
        <w:footnoteRef/>
      </w:r>
      <w:r>
        <w:t xml:space="preserve"> </w:t>
      </w:r>
      <w:r>
        <w:tab/>
        <w:t xml:space="preserve">Rapport van de Commissie Insolventierecht, onder voorzitterschap van P.C. Maas, </w:t>
      </w:r>
      <w:r w:rsidRPr="00BE2F41">
        <w:t>uitgave Vereeniging Handelsrecht,</w:t>
      </w:r>
      <w:r>
        <w:t>1</w:t>
      </w:r>
      <w:r w:rsidRPr="00BE2F41">
        <w:t>985</w:t>
      </w:r>
      <w:r>
        <w:t>.</w:t>
      </w:r>
    </w:p>
  </w:footnote>
  <w:footnote w:id="22">
    <w:p w:rsidR="008C0B5A" w:rsidRDefault="008C0B5A" w:rsidP="002347EF">
      <w:pPr>
        <w:pStyle w:val="Voetnoottekst"/>
        <w:ind w:left="284" w:hanging="284"/>
      </w:pPr>
      <w:r>
        <w:rPr>
          <w:rStyle w:val="Voetnootmarkering"/>
        </w:rPr>
        <w:footnoteRef/>
      </w:r>
      <w:r>
        <w:t xml:space="preserve"> </w:t>
      </w:r>
      <w:r>
        <w:tab/>
        <w:t>Rapport van de (Staats)commissie ter advisering omtrent eventuele herziening van de Faillissementswet, onder voorzitterschap van F.H.J. Mijnssen, oktober 1989.</w:t>
      </w:r>
    </w:p>
  </w:footnote>
  <w:footnote w:id="23">
    <w:p w:rsidR="008C0B5A" w:rsidRDefault="008C0B5A" w:rsidP="002347EF">
      <w:pPr>
        <w:pStyle w:val="Voetnoottekst"/>
        <w:ind w:left="284" w:hanging="284"/>
      </w:pPr>
      <w:r>
        <w:rPr>
          <w:rStyle w:val="Voetnootmarkering"/>
        </w:rPr>
        <w:footnoteRef/>
      </w:r>
      <w:r>
        <w:t xml:space="preserve"> </w:t>
      </w:r>
      <w:r>
        <w:tab/>
        <w:t>N.J. Huls, Een nieuwe kans voor particulieren en ondernemers, Een studie naar de toepassingsmogelijkheden van het Amerikaanse faillissementsrecht in Nederland, 1999.</w:t>
      </w:r>
    </w:p>
  </w:footnote>
  <w:footnote w:id="24">
    <w:p w:rsidR="008C0B5A" w:rsidRDefault="008C0B5A" w:rsidP="002347EF">
      <w:pPr>
        <w:pStyle w:val="Voetnoottekst"/>
        <w:ind w:left="284" w:hanging="284"/>
      </w:pPr>
      <w:r>
        <w:rPr>
          <w:rStyle w:val="Voetnootmarkering"/>
        </w:rPr>
        <w:footnoteRef/>
      </w:r>
      <w:r>
        <w:t xml:space="preserve"> </w:t>
      </w:r>
      <w:r>
        <w:tab/>
        <w:t xml:space="preserve">Eindrapport </w:t>
      </w:r>
      <w:r w:rsidRPr="009E22B8">
        <w:t>MDW-werkgroep mo</w:t>
      </w:r>
      <w:r>
        <w:t xml:space="preserve">dernisering faillissementsrecht </w:t>
      </w:r>
      <w:r w:rsidRPr="009E22B8">
        <w:t>tweede fase</w:t>
      </w:r>
      <w:r>
        <w:t xml:space="preserve">, onder voorzitterschap van M.J.G.C. Raaijmakers, oktober 2001, te raadplegen via </w:t>
      </w:r>
      <w:hyperlink r:id="rId2" w:history="1">
        <w:r w:rsidRPr="009E22B8">
          <w:rPr>
            <w:rStyle w:val="Hyperlink"/>
          </w:rPr>
          <w:t>http://www.curatoren.nl/fo/docs/MDW-Eindrapport.pdf</w:t>
        </w:r>
      </w:hyperlink>
      <w:r>
        <w:t>.</w:t>
      </w:r>
    </w:p>
  </w:footnote>
  <w:footnote w:id="25">
    <w:p w:rsidR="008C0B5A" w:rsidRDefault="008C0B5A" w:rsidP="002347EF">
      <w:pPr>
        <w:pStyle w:val="Voetnoottekst"/>
        <w:ind w:left="284" w:hanging="284"/>
      </w:pPr>
      <w:r>
        <w:rPr>
          <w:rStyle w:val="Voetnootmarkering"/>
        </w:rPr>
        <w:footnoteRef/>
      </w:r>
      <w:r>
        <w:t xml:space="preserve"> </w:t>
      </w:r>
      <w:r>
        <w:tab/>
        <w:t xml:space="preserve">Te raadplegen via </w:t>
      </w:r>
      <w:hyperlink r:id="rId3" w:history="1">
        <w:r w:rsidRPr="00323968">
          <w:rPr>
            <w:rStyle w:val="Hyperlink"/>
          </w:rPr>
          <w:t>http://www.rijksoverheid.nl/documenten-en-publicaties/kamerstukken/2007/11/21/voorstel-commissie-kortman-voorontwerp-insolventiewet.html</w:t>
        </w:r>
      </w:hyperlink>
      <w:r>
        <w:t>.</w:t>
      </w:r>
    </w:p>
  </w:footnote>
  <w:footnote w:id="26">
    <w:p w:rsidR="008C0B5A" w:rsidRDefault="008C0B5A" w:rsidP="002347EF">
      <w:pPr>
        <w:pStyle w:val="Voetnoottekst"/>
        <w:ind w:left="284" w:hanging="284"/>
      </w:pPr>
      <w:r>
        <w:rPr>
          <w:rStyle w:val="Voetnootmarkering"/>
        </w:rPr>
        <w:footnoteRef/>
      </w:r>
      <w:r>
        <w:t xml:space="preserve"> </w:t>
      </w:r>
      <w:r>
        <w:tab/>
        <w:t>Zie de literatuur die Wessels Insolventierecht VIII 2014, par. 8015 en 8016c noemt, alsmede  A.P.K. Lutti</w:t>
      </w:r>
      <w:r>
        <w:t>k</w:t>
      </w:r>
      <w:r>
        <w:t>huis, Corporate recovery, de weg naar effectief insolventierecht, diss. Tilburg, 2007; Couwenberg, Reorgan</w:t>
      </w:r>
      <w:r>
        <w:t>i</w:t>
      </w:r>
      <w:r>
        <w:t xml:space="preserve">satie-obstakels in faillissement, </w:t>
      </w:r>
      <w:r w:rsidRPr="00383078">
        <w:t>Ondernemingsrecht 2004, 223</w:t>
      </w:r>
      <w:r>
        <w:t>;  S.CJ.J. Kortmann, Haastige spoed: Opme</w:t>
      </w:r>
      <w:r>
        <w:t>r</w:t>
      </w:r>
      <w:r>
        <w:t>kingen naar aanleiding van het voorstel tot wijziging van de Faillissementswet, TvI 2000,p. 26-34.</w:t>
      </w:r>
    </w:p>
  </w:footnote>
  <w:footnote w:id="27">
    <w:p w:rsidR="008C0B5A" w:rsidRDefault="008C0B5A" w:rsidP="002347EF">
      <w:pPr>
        <w:pStyle w:val="Voetnoottekst"/>
        <w:ind w:left="284" w:hanging="284"/>
      </w:pPr>
      <w:r>
        <w:rPr>
          <w:rStyle w:val="Voetnootmarkering"/>
        </w:rPr>
        <w:footnoteRef/>
      </w:r>
      <w:r>
        <w:t xml:space="preserve">  </w:t>
      </w:r>
      <w:r w:rsidR="00945E47">
        <w:tab/>
      </w:r>
      <w:r>
        <w:t>Zie reeds een voorstel hiertoe in R.J. van Galen, Knelpunten in ons insolventierecht, Ondernemingsrecht 2014/81. Zie ook Wessels/Insolventierecht VIII 2014, par. 8013 voor een groot aantal bezwaren tegen de huidige surseanceregeling.</w:t>
      </w:r>
    </w:p>
  </w:footnote>
  <w:footnote w:id="28">
    <w:p w:rsidR="008C0B5A" w:rsidRDefault="008C0B5A" w:rsidP="002347EF">
      <w:pPr>
        <w:pStyle w:val="Voetnoottekst"/>
        <w:ind w:left="284" w:hanging="284"/>
      </w:pPr>
      <w:r>
        <w:rPr>
          <w:rStyle w:val="Voetnootmarkering"/>
        </w:rPr>
        <w:footnoteRef/>
      </w:r>
      <w:r>
        <w:t xml:space="preserve"> </w:t>
      </w:r>
      <w:r>
        <w:tab/>
        <w:t>Dit werd ook voorgesteld door de toenmalige Minister van Justitie, A. Korthals bij een congres ter gelege</w:t>
      </w:r>
      <w:r>
        <w:t>n</w:t>
      </w:r>
      <w:r>
        <w:t>heid van het 200-jarig bestaan van het Ministerie van Justitie op 4 en 5 april 1999 (zie A. Deterink en L. Prinsen, Kroniek van het faillissementsrecht, NJB 1999, p. 1502). Ook werd dit voorgestaan door S.C.J.J. Kortmann, J.J. van Hees en N.E.D. Faber, Continuïteit van ondernemingen in moeilijkheden, Tijdschrift voor Privaatrecht 1998, nr. 4, p. 1323, par. 6.4, sub f.</w:t>
      </w:r>
    </w:p>
  </w:footnote>
  <w:footnote w:id="29">
    <w:p w:rsidR="008C0B5A" w:rsidRDefault="008C0B5A" w:rsidP="002347EF">
      <w:pPr>
        <w:pStyle w:val="Voetnoottekst"/>
        <w:ind w:left="284" w:hanging="284"/>
      </w:pPr>
      <w:r>
        <w:rPr>
          <w:rStyle w:val="Voetnootmarkering"/>
        </w:rPr>
        <w:footnoteRef/>
      </w:r>
      <w:r>
        <w:t xml:space="preserve"> </w:t>
      </w:r>
      <w:r>
        <w:tab/>
        <w:t>In de voorstellen van de Commissie Mijnssen stond centraal een moratorium, tijdens hetwelk zekerheid</w:t>
      </w:r>
      <w:r>
        <w:t>s</w:t>
      </w:r>
      <w:r>
        <w:t>rechten zoals pand en hypotheek niet konden worden uitgewonnen: zie bijv. p. 110 en 111 van het rapport. Kritisch ten aanzien hiervan is de toenmalige Staatssecretaris Kosto in een brief aan de Tweede Kamer (K</w:t>
      </w:r>
      <w:r>
        <w:t>a</w:t>
      </w:r>
      <w:r>
        <w:t>merstukken II 1993/1994, 23 400 VI, nr. 36). Daarnaast bepleitte J.J. van Hees in TvI 1997, p. 107 afscha</w:t>
      </w:r>
      <w:r>
        <w:t>f</w:t>
      </w:r>
      <w:r>
        <w:t>fing van de separatistenposities tijdens surseance.</w:t>
      </w:r>
    </w:p>
  </w:footnote>
  <w:footnote w:id="30">
    <w:p w:rsidR="008C0B5A" w:rsidRDefault="008C0B5A" w:rsidP="005A59B7">
      <w:pPr>
        <w:pStyle w:val="Voetnoottekst"/>
        <w:ind w:left="284" w:hanging="284"/>
      </w:pPr>
      <w:r>
        <w:rPr>
          <w:rStyle w:val="Voetnootmarkering"/>
        </w:rPr>
        <w:footnoteRef/>
      </w:r>
      <w:r>
        <w:t xml:space="preserve"> </w:t>
      </w:r>
      <w:r>
        <w:tab/>
        <w:t>Dit is wel een wijziging ten opzichte van de huidige regeling, doch deze vindt zijn grond in de voorziene wijziging van de Europese Insolventieverordening.</w:t>
      </w:r>
    </w:p>
  </w:footnote>
  <w:footnote w:id="31">
    <w:p w:rsidR="008C0B5A" w:rsidRPr="00661480" w:rsidRDefault="008C0B5A" w:rsidP="002347EF">
      <w:pPr>
        <w:pStyle w:val="Voetnoottekst"/>
        <w:ind w:left="284" w:hanging="284"/>
      </w:pPr>
      <w:r>
        <w:rPr>
          <w:rStyle w:val="Voetnootmarkering"/>
        </w:rPr>
        <w:footnoteRef/>
      </w:r>
      <w:r w:rsidRPr="00661480">
        <w:t xml:space="preserve"> </w:t>
      </w:r>
      <w:r>
        <w:tab/>
      </w:r>
      <w:r w:rsidRPr="002347EF">
        <w:t xml:space="preserve">Zie </w:t>
      </w:r>
      <w:r>
        <w:t>voor de meest recente tekst van de herziene IVO:</w:t>
      </w:r>
      <w:hyperlink r:id="rId4" w:history="1">
        <w:r w:rsidRPr="00661480">
          <w:rPr>
            <w:rStyle w:val="Hyperlink"/>
          </w:rPr>
          <w:t>http://data.consilium.europa.eu/doc/document/ST-15414-2014-ADD-1/en/pdf</w:t>
        </w:r>
      </w:hyperlink>
      <w:r>
        <w:t>.</w:t>
      </w:r>
    </w:p>
  </w:footnote>
  <w:footnote w:id="32">
    <w:p w:rsidR="008C0B5A" w:rsidRPr="006102B4" w:rsidRDefault="008C0B5A" w:rsidP="005A59B7">
      <w:pPr>
        <w:pStyle w:val="Voetnoottekst"/>
        <w:ind w:left="284" w:hanging="284"/>
        <w:rPr>
          <w:lang w:val="en-GB"/>
        </w:rPr>
      </w:pPr>
      <w:r>
        <w:rPr>
          <w:rStyle w:val="Voetnootmarkering"/>
        </w:rPr>
        <w:footnoteRef/>
      </w:r>
      <w:r w:rsidRPr="006102B4">
        <w:rPr>
          <w:lang w:val="en-GB"/>
        </w:rPr>
        <w:t xml:space="preserve"> </w:t>
      </w:r>
      <w:r>
        <w:rPr>
          <w:lang w:val="en-GB"/>
        </w:rPr>
        <w:tab/>
      </w:r>
      <w:r w:rsidRPr="006102B4">
        <w:rPr>
          <w:lang w:val="en-GB"/>
        </w:rPr>
        <w:t xml:space="preserve">Zie daarover het onderzoek van INSOL Europe, </w:t>
      </w:r>
      <w:r w:rsidRPr="006102B4">
        <w:rPr>
          <w:i/>
          <w:lang w:val="en-GB"/>
        </w:rPr>
        <w:t>Study on a new approach to business failure and inso</w:t>
      </w:r>
      <w:r w:rsidRPr="006102B4">
        <w:rPr>
          <w:i/>
          <w:lang w:val="en-GB"/>
        </w:rPr>
        <w:t>l</w:t>
      </w:r>
      <w:r w:rsidRPr="006102B4">
        <w:rPr>
          <w:i/>
          <w:lang w:val="en-GB"/>
        </w:rPr>
        <w:t>vency- Comparative legal analysis of the Member States' relevant provisions and practices</w:t>
      </w:r>
      <w:r w:rsidRPr="006102B4">
        <w:rPr>
          <w:lang w:val="en-GB"/>
        </w:rPr>
        <w:t>, par. 3.</w:t>
      </w:r>
      <w:r>
        <w:rPr>
          <w:lang w:val="en-GB"/>
        </w:rPr>
        <w:t xml:space="preserve">3., te raadplegen via </w:t>
      </w:r>
      <w:hyperlink r:id="rId5" w:history="1">
        <w:r w:rsidRPr="006102B4">
          <w:rPr>
            <w:rStyle w:val="Hyperlink"/>
            <w:lang w:val="en-GB"/>
          </w:rPr>
          <w:t>http://ec.europa.eu/justice/civil/files/insol_europe_report_2014_en.pdf</w:t>
        </w:r>
      </w:hyperlink>
      <w:r>
        <w:rPr>
          <w:lang w:val="en-GB"/>
        </w:rPr>
        <w:t>.</w:t>
      </w:r>
    </w:p>
  </w:footnote>
  <w:footnote w:id="33">
    <w:p w:rsidR="008C0B5A" w:rsidRDefault="008C0B5A" w:rsidP="002347EF">
      <w:pPr>
        <w:pStyle w:val="Voetnoottekst"/>
        <w:ind w:left="284" w:hanging="284"/>
      </w:pPr>
      <w:r>
        <w:rPr>
          <w:rStyle w:val="Voetnootmarkering"/>
        </w:rPr>
        <w:footnoteRef/>
      </w:r>
      <w:r>
        <w:t xml:space="preserve"> </w:t>
      </w:r>
      <w:r>
        <w:tab/>
        <w:t xml:space="preserve">Zie voor de tekst hiervan </w:t>
      </w:r>
      <w:hyperlink r:id="rId6" w:history="1">
        <w:r w:rsidRPr="002347EF">
          <w:rPr>
            <w:rStyle w:val="Hyperlink"/>
          </w:rPr>
          <w:t>http://static.basenet.nl/cms/105928/website/voorstellen-wijziging-fw 12-2012.pdf</w:t>
        </w:r>
      </w:hyperlink>
      <w:r>
        <w:t>.</w:t>
      </w:r>
    </w:p>
  </w:footnote>
  <w:footnote w:id="34">
    <w:p w:rsidR="008C0B5A" w:rsidRDefault="008C0B5A" w:rsidP="002347EF">
      <w:pPr>
        <w:pStyle w:val="Voetnoottekst"/>
        <w:ind w:left="284" w:hanging="284"/>
      </w:pPr>
      <w:r>
        <w:rPr>
          <w:rStyle w:val="Voetnootmarkering"/>
        </w:rPr>
        <w:footnoteRef/>
      </w:r>
      <w:r>
        <w:t xml:space="preserve"> </w:t>
      </w:r>
      <w:r>
        <w:tab/>
        <w:t>HR 26 augustus 2003, JOR 2003, 211.</w:t>
      </w:r>
    </w:p>
  </w:footnote>
  <w:footnote w:id="35">
    <w:p w:rsidR="008C0B5A" w:rsidRDefault="008C0B5A" w:rsidP="002347EF">
      <w:pPr>
        <w:pStyle w:val="Voetnoottekst"/>
        <w:ind w:left="284" w:hanging="284"/>
      </w:pPr>
      <w:r>
        <w:rPr>
          <w:rStyle w:val="Voetnootmarkering"/>
        </w:rPr>
        <w:footnoteRef/>
      </w:r>
      <w:r>
        <w:t xml:space="preserve"> </w:t>
      </w:r>
      <w:r>
        <w:tab/>
        <w:t>Deze mogelijkheid is in het INSOLAD voorstel overigens ook verwerkt in art. 271-4 Fw.</w:t>
      </w:r>
    </w:p>
  </w:footnote>
  <w:footnote w:id="36">
    <w:p w:rsidR="008C0B5A" w:rsidRDefault="008C0B5A" w:rsidP="002347EF">
      <w:pPr>
        <w:pStyle w:val="Voetnoottekst"/>
        <w:ind w:left="284" w:hanging="284"/>
      </w:pPr>
      <w:r>
        <w:rPr>
          <w:rStyle w:val="Voetnootmarkering"/>
        </w:rPr>
        <w:footnoteRef/>
      </w:r>
      <w:r>
        <w:t xml:space="preserve">   Onder Amerikaans recht is de zekerheidshouder in beginsel geen separatist: zie § 362 (a) (4) American Bankruptcy Code. Het Bankruptcy Court geeft slechts in een beperkt aantal gevallen toestemming aan de z</w:t>
      </w:r>
      <w:r>
        <w:t>e</w:t>
      </w:r>
      <w:r>
        <w:t>kerheidscrediteur om zelf uit te winnen. De zekerheidscrediteur zal ook afgifte mogen verlangen als de bo</w:t>
      </w:r>
      <w:r>
        <w:t>e</w:t>
      </w:r>
      <w:r w:rsidR="00945E47">
        <w:t>del geen fin</w:t>
      </w:r>
      <w:r>
        <w:t>a</w:t>
      </w:r>
      <w:r w:rsidR="00945E47">
        <w:t>n</w:t>
      </w:r>
      <w:r>
        <w:t>cieel belang heeft bij de goederen en ze niet nodig heeft in het kader van een reorganisatie (§. 362 (d) American Bankruptcy Code).</w:t>
      </w:r>
      <w:r w:rsidRPr="00D75210">
        <w:t xml:space="preserve"> </w:t>
      </w:r>
      <w:r>
        <w:t>Als de zekerheidscrediteur de goederen in bezit heeft, zal hij ze doo</w:t>
      </w:r>
      <w:r>
        <w:t>r</w:t>
      </w:r>
      <w:r>
        <w:t xml:space="preserve">gaans af moeten staan aan de curator mits "adequate protection" wordt geboden. Verkoopt de curator, dan moet hij de netto opbrengst afstaan aan de zekerheidscrediteur. </w:t>
      </w:r>
      <w:r w:rsidRPr="00D75210">
        <w:t xml:space="preserve">Zie hierover het commentaar bij het </w:t>
      </w:r>
      <w:r>
        <w:t xml:space="preserve">door </w:t>
      </w:r>
      <w:r w:rsidRPr="00D75210">
        <w:t>INSOLAD aangeboden wetsvoorstel van december 2012, p. 9</w:t>
      </w:r>
      <w:r>
        <w:t>.</w:t>
      </w:r>
    </w:p>
  </w:footnote>
  <w:footnote w:id="37">
    <w:p w:rsidR="008C0B5A" w:rsidRDefault="008C0B5A" w:rsidP="002347EF">
      <w:pPr>
        <w:pStyle w:val="Voetnoottekst"/>
        <w:ind w:left="284" w:hanging="284"/>
      </w:pPr>
      <w:r>
        <w:rPr>
          <w:rStyle w:val="Voetnootmarkering"/>
        </w:rPr>
        <w:footnoteRef/>
      </w:r>
      <w:r>
        <w:t xml:space="preserve"> </w:t>
      </w:r>
      <w:r>
        <w:tab/>
        <w:t xml:space="preserve">Naar Engels recht mag de zekerheidscrediteur tijdens een administration procedure niet zelf executeren, behoudens instemming van een administrator of de rechtbank (section 43 van Schedule BI bij de Insolvency Act 1986). Zie het </w:t>
      </w:r>
      <w:r w:rsidRPr="006C5C98">
        <w:t xml:space="preserve">rapport van Veder, Booms en Pannevis, t.a.p., par. </w:t>
      </w:r>
      <w:r>
        <w:t>74 tot en met 78</w:t>
      </w:r>
      <w:r w:rsidRPr="006C5C98">
        <w:t>.</w:t>
      </w:r>
    </w:p>
  </w:footnote>
  <w:footnote w:id="38">
    <w:p w:rsidR="008C0B5A" w:rsidRDefault="008C0B5A" w:rsidP="002347EF">
      <w:pPr>
        <w:pStyle w:val="Voetnoottekst"/>
        <w:ind w:left="284" w:hanging="284"/>
      </w:pPr>
      <w:r>
        <w:rPr>
          <w:rStyle w:val="Voetnootmarkering"/>
        </w:rPr>
        <w:footnoteRef/>
      </w:r>
      <w:r>
        <w:t xml:space="preserve"> </w:t>
      </w:r>
      <w:r>
        <w:tab/>
      </w:r>
      <w:r w:rsidRPr="009E4C44">
        <w:t xml:space="preserve">In een Schutzschirmverfahren kunnen volgens </w:t>
      </w:r>
      <w:r>
        <w:t>§</w:t>
      </w:r>
      <w:r w:rsidRPr="009E4C44">
        <w:t xml:space="preserve"> 166 InsO met zekerheidsrechten belaste goederen door d</w:t>
      </w:r>
      <w:r>
        <w:t>e curator worden verkocht, wanneer de goederen in het bezit zijn van de schuldenaar (of een derde). Ook ve</w:t>
      </w:r>
      <w:r>
        <w:t>r</w:t>
      </w:r>
      <w:r>
        <w:t>hypothekeerde goederen kunnen door de curator verkocht worden (§ 165 InsO). Zie het in de vorige noot genoemde INSOLAD commentaar, p. 9 en het rapport van Veder, Booms en Pannevis, t.a.p., par. 32.</w:t>
      </w:r>
    </w:p>
  </w:footnote>
  <w:footnote w:id="39">
    <w:p w:rsidR="008C0B5A" w:rsidRDefault="008C0B5A" w:rsidP="002347EF">
      <w:pPr>
        <w:pStyle w:val="Voetnoottekst"/>
        <w:ind w:left="284" w:hanging="284"/>
      </w:pPr>
      <w:r>
        <w:rPr>
          <w:rStyle w:val="Voetnootmarkering"/>
        </w:rPr>
        <w:footnoteRef/>
      </w:r>
      <w:r>
        <w:t xml:space="preserve"> </w:t>
      </w:r>
      <w:r>
        <w:tab/>
        <w:t>Onder Frans recht geldt tijdens de sauvegarde-procedure dat de zekerheidscrediteuren niet kunnen uitwinnen (art. L. 622-7 Code de Commerce). De goederen kunnen worden verkocht en in dat geval kan de rechter-commissaris bepalen dat een voorschot wordt betaald aan de zekerheidscrediteur (art. L 622-8 Code de Commerce). Zie het INSOLAD commentaar, p. 9.</w:t>
      </w:r>
    </w:p>
  </w:footnote>
  <w:footnote w:id="40">
    <w:p w:rsidR="008C0B5A" w:rsidRDefault="008C0B5A" w:rsidP="002347EF">
      <w:pPr>
        <w:pStyle w:val="Voetnoottekst"/>
        <w:ind w:left="284" w:hanging="284"/>
      </w:pPr>
      <w:r>
        <w:rPr>
          <w:rStyle w:val="Voetnootmarkering"/>
        </w:rPr>
        <w:footnoteRef/>
      </w:r>
      <w:r>
        <w:t xml:space="preserve">   In België betreft het verkoop door de gerechtsmandataris: zie hiervoor de "overdracht onder gerechtelijk gezag" (art. 59-71 WCO).</w:t>
      </w:r>
    </w:p>
  </w:footnote>
  <w:footnote w:id="41">
    <w:p w:rsidR="008C0B5A" w:rsidRDefault="008C0B5A" w:rsidP="002347EF">
      <w:pPr>
        <w:pStyle w:val="Voetnoottekst"/>
        <w:ind w:left="284" w:hanging="284"/>
      </w:pPr>
      <w:r>
        <w:rPr>
          <w:rStyle w:val="Voetnootmarkering"/>
        </w:rPr>
        <w:footnoteRef/>
      </w:r>
      <w:r>
        <w:t xml:space="preserve"> </w:t>
      </w:r>
      <w:r>
        <w:tab/>
        <w:t xml:space="preserve">Italië kent de "concordato preventivo"-procedure in de artt. 160 e.v. van de </w:t>
      </w:r>
      <w:r w:rsidRPr="00DB6362">
        <w:t>Legge Fallimentare.</w:t>
      </w:r>
      <w:r>
        <w:t xml:space="preserve"> De debtor in possession is bevoegd om de met zekerheidsrechten belaste goederen te verkopen en executeren (i) voordat hij toegelaten wordt tot genoemde procedure (op grond van toestemming van de rechtbank) op grond van art. 161 van voornoemde wet, en (ii) na toelating tot genoemde procedure (op grond van toestemming van de rechter-commissaris) op basis van art. 167. Na de homologatie door de rechtbank van het door de schulde</w:t>
      </w:r>
      <w:r>
        <w:t>i</w:t>
      </w:r>
      <w:r>
        <w:t>sers geaccepteerde "concordato" is volgens art. 182 de door de rechtbank benoemde vereffenaar bevoegd tot executie van de met zekerheidsrechten belaste goederen.</w:t>
      </w:r>
    </w:p>
  </w:footnote>
  <w:footnote w:id="42">
    <w:p w:rsidR="008C0B5A" w:rsidRPr="00A33691" w:rsidRDefault="008C0B5A" w:rsidP="00A33691">
      <w:pPr>
        <w:pStyle w:val="Voetnoottekst"/>
        <w:ind w:left="284" w:hanging="284"/>
      </w:pPr>
      <w:r>
        <w:rPr>
          <w:rStyle w:val="Voetnootmarkering"/>
        </w:rPr>
        <w:footnoteRef/>
      </w:r>
      <w:r w:rsidRPr="00A33691">
        <w:t xml:space="preserve"> </w:t>
      </w:r>
      <w:r>
        <w:tab/>
      </w:r>
      <w:r w:rsidRPr="00A33691">
        <w:t>Zie  UNCITRAL Legislative Guide on Insolvency Law, 2004, p. 12</w:t>
      </w:r>
      <w:r>
        <w:t>3</w:t>
      </w:r>
      <w:r w:rsidRPr="00A33691">
        <w:t>-128 en  aanbevelingen 72-78 op p.</w:t>
      </w:r>
      <w:r>
        <w:t xml:space="preserve"> 132 en 133; zie </w:t>
      </w:r>
      <w:r w:rsidRPr="00A33691">
        <w:t xml:space="preserve"> </w:t>
      </w:r>
      <w:hyperlink r:id="rId7" w:history="1">
        <w:r w:rsidRPr="00A33691">
          <w:rPr>
            <w:rStyle w:val="Hyperlink"/>
          </w:rPr>
          <w:t>http://www.uncitral.org/pdf/english/texts/insolven/05-80722_Ebook.pdf</w:t>
        </w:r>
      </w:hyperlink>
      <w:r>
        <w:t>.</w:t>
      </w:r>
    </w:p>
  </w:footnote>
  <w:footnote w:id="43">
    <w:p w:rsidR="008C0B5A" w:rsidRDefault="008C0B5A" w:rsidP="00880E01">
      <w:pPr>
        <w:pStyle w:val="Voetnoottekst"/>
        <w:ind w:left="284" w:hanging="284"/>
      </w:pPr>
      <w:r>
        <w:rPr>
          <w:rStyle w:val="Voetnootmarkering"/>
        </w:rPr>
        <w:footnoteRef/>
      </w:r>
      <w:r>
        <w:t xml:space="preserve"> </w:t>
      </w:r>
      <w:r>
        <w:tab/>
        <w:t>Het vereiste van toestemming van de rechter-commissaris doet niet af aan de eventuele eis dat de bewin</w:t>
      </w:r>
      <w:r>
        <w:t>d</w:t>
      </w:r>
      <w:r>
        <w:t>voerders meewerken aan het ontslag indien de bevoegdheidsregeling van art. 215-3 Fw zo bepaalt.</w:t>
      </w:r>
    </w:p>
  </w:footnote>
  <w:footnote w:id="44">
    <w:p w:rsidR="008C0B5A" w:rsidRDefault="008C0B5A" w:rsidP="007B7A89">
      <w:pPr>
        <w:pStyle w:val="Voetnoottekst"/>
        <w:ind w:left="284" w:hanging="284"/>
      </w:pPr>
      <w:r>
        <w:rPr>
          <w:rStyle w:val="Voetnootmarkering"/>
        </w:rPr>
        <w:footnoteRef/>
      </w:r>
      <w:r>
        <w:t xml:space="preserve"> </w:t>
      </w:r>
      <w:r>
        <w:tab/>
      </w:r>
      <w:r w:rsidRPr="0091348B">
        <w:t>L82/16 (22.3.2001)</w:t>
      </w:r>
      <w:r>
        <w:t>.</w:t>
      </w:r>
    </w:p>
  </w:footnote>
  <w:footnote w:id="45">
    <w:p w:rsidR="008C0B5A" w:rsidRDefault="008C0B5A" w:rsidP="009B722A">
      <w:pPr>
        <w:pStyle w:val="Voetnoottekst"/>
        <w:ind w:left="284" w:hanging="284"/>
      </w:pPr>
      <w:r>
        <w:rPr>
          <w:rStyle w:val="Voetnootmarkering"/>
        </w:rPr>
        <w:footnoteRef/>
      </w:r>
      <w:r>
        <w:t xml:space="preserve"> </w:t>
      </w:r>
      <w:r>
        <w:tab/>
        <w:t>Dit artikel bepaalt dat de rechter-commissaris "uiterlijk binnen veertien dagen" (sic!) nadat het vonnis van faillietverklaring in kracht van gewijsde is gegaan de verificatievergadering uitschrijft.</w:t>
      </w:r>
    </w:p>
  </w:footnote>
  <w:footnote w:id="46">
    <w:p w:rsidR="008C0B5A" w:rsidRDefault="008C0B5A" w:rsidP="009B722A">
      <w:pPr>
        <w:pStyle w:val="Voetnoottekst"/>
        <w:ind w:left="284" w:hanging="284"/>
      </w:pPr>
      <w:r>
        <w:rPr>
          <w:rStyle w:val="Voetnootmarkering"/>
        </w:rPr>
        <w:footnoteRef/>
      </w:r>
      <w:r>
        <w:t xml:space="preserve"> </w:t>
      </w:r>
      <w:r>
        <w:tab/>
        <w:t>Een probleem kan overigens nog optreden indien het akkoord aan sommige schuldeisers een meer dan eve</w:t>
      </w:r>
      <w:r>
        <w:t>n</w:t>
      </w:r>
      <w:r>
        <w:t>redig aandeel geeft, omdat dan de belangen bij de stemming toch weer uiteenlopen. De homologatieregels moeten ertegen waken dat aldus toch minderheden worden benadeeld.</w:t>
      </w:r>
    </w:p>
  </w:footnote>
  <w:footnote w:id="47">
    <w:p w:rsidR="008C0B5A" w:rsidRDefault="008C0B5A" w:rsidP="009B722A">
      <w:pPr>
        <w:pStyle w:val="Voetnoottekst"/>
        <w:ind w:left="284" w:hanging="284"/>
      </w:pPr>
      <w:r>
        <w:rPr>
          <w:rStyle w:val="Voetnootmarkering"/>
        </w:rPr>
        <w:footnoteRef/>
      </w:r>
      <w:r>
        <w:t xml:space="preserve"> </w:t>
      </w:r>
      <w:r>
        <w:tab/>
        <w:t xml:space="preserve">Zie voor een overzicht het rapport </w:t>
      </w:r>
      <w:r w:rsidRPr="003C4462">
        <w:rPr>
          <w:i/>
        </w:rPr>
        <w:t>Rechtsvergelijkende verkenning in het kader van het programma</w:t>
      </w:r>
      <w:r>
        <w:rPr>
          <w:i/>
        </w:rPr>
        <w:t xml:space="preserve"> </w:t>
      </w:r>
      <w:r w:rsidRPr="003C4462">
        <w:rPr>
          <w:i/>
        </w:rPr>
        <w:t>Heri</w:t>
      </w:r>
      <w:r w:rsidRPr="003C4462">
        <w:rPr>
          <w:i/>
        </w:rPr>
        <w:t>j</w:t>
      </w:r>
      <w:r w:rsidRPr="003C4462">
        <w:rPr>
          <w:i/>
        </w:rPr>
        <w:t>king Faillissementsrecht</w:t>
      </w:r>
      <w:r>
        <w:t xml:space="preserve"> (P.M. Veder, T.E. Booms en N.B. Pannevis), Onderzoekscentrum OOR, Radboud Universiteit Nijmegen, 2013. Zie de bijlagen bij </w:t>
      </w:r>
      <w:hyperlink r:id="rId8" w:history="1">
        <w:r w:rsidRPr="00EE6D34">
          <w:rPr>
            <w:rStyle w:val="Hyperlink"/>
          </w:rPr>
          <w:t>https://www.wodc.nl/onderzoeksdatabase/2315-faillissementsrecht.aspx?cp=44&amp;cs=6796</w:t>
        </w:r>
      </w:hyperlink>
      <w:r>
        <w:t>.</w:t>
      </w:r>
    </w:p>
  </w:footnote>
  <w:footnote w:id="48">
    <w:p w:rsidR="008C0B5A" w:rsidRDefault="008C0B5A" w:rsidP="009B722A">
      <w:pPr>
        <w:pStyle w:val="Voetnoottekst"/>
        <w:ind w:left="284" w:hanging="284"/>
      </w:pPr>
      <w:r>
        <w:rPr>
          <w:rStyle w:val="Voetnootmarkering"/>
        </w:rPr>
        <w:footnoteRef/>
      </w:r>
      <w:r>
        <w:t xml:space="preserve"> </w:t>
      </w:r>
      <w:r>
        <w:tab/>
        <w:t>Zie de regeling van het Insolvenzplan in de</w:t>
      </w:r>
      <w:r w:rsidRPr="008F0703">
        <w:t xml:space="preserve"> artt. 217-269 Ins</w:t>
      </w:r>
      <w:r>
        <w:t>olvenzordnung.</w:t>
      </w:r>
    </w:p>
  </w:footnote>
  <w:footnote w:id="49">
    <w:p w:rsidR="008C0B5A" w:rsidRPr="008F0703" w:rsidRDefault="008C0B5A" w:rsidP="009B722A">
      <w:pPr>
        <w:pStyle w:val="Voetnoottekst"/>
        <w:ind w:left="284" w:hanging="284"/>
        <w:rPr>
          <w:lang w:val="fr-BE"/>
        </w:rPr>
      </w:pPr>
      <w:r>
        <w:rPr>
          <w:rStyle w:val="Voetnootmarkering"/>
        </w:rPr>
        <w:footnoteRef/>
      </w:r>
      <w:r>
        <w:t xml:space="preserve"> </w:t>
      </w:r>
      <w:r>
        <w:tab/>
        <w:t>Zie de s</w:t>
      </w:r>
      <w:r w:rsidRPr="008F0703">
        <w:t>auvegarde</w:t>
      </w:r>
      <w:r>
        <w:t xml:space="preserve">-regeling in de </w:t>
      </w:r>
      <w:r w:rsidRPr="008F0703">
        <w:t xml:space="preserve">artt. </w:t>
      </w:r>
      <w:r w:rsidRPr="008F0703">
        <w:rPr>
          <w:lang w:val="fr-BE"/>
        </w:rPr>
        <w:t xml:space="preserve">L620-1 t/m L627-4 Code </w:t>
      </w:r>
      <w:r>
        <w:rPr>
          <w:lang w:val="fr-BE"/>
        </w:rPr>
        <w:t xml:space="preserve">de </w:t>
      </w:r>
      <w:r w:rsidRPr="008F0703">
        <w:rPr>
          <w:lang w:val="fr-BE"/>
        </w:rPr>
        <w:t>Com</w:t>
      </w:r>
      <w:r>
        <w:rPr>
          <w:lang w:val="fr-BE"/>
        </w:rPr>
        <w:t>merce en</w:t>
      </w:r>
      <w:r w:rsidRPr="008F0703">
        <w:rPr>
          <w:lang w:val="fr-BE"/>
        </w:rPr>
        <w:t xml:space="preserve"> L.628-1 t/</w:t>
      </w:r>
      <w:r>
        <w:rPr>
          <w:lang w:val="fr-BE"/>
        </w:rPr>
        <w:t>m</w:t>
      </w:r>
      <w:r w:rsidRPr="008F0703">
        <w:rPr>
          <w:lang w:val="fr-BE"/>
        </w:rPr>
        <w:t xml:space="preserve"> L628-7 C</w:t>
      </w:r>
      <w:r>
        <w:rPr>
          <w:lang w:val="fr-BE"/>
        </w:rPr>
        <w:t xml:space="preserve">ode de </w:t>
      </w:r>
      <w:r w:rsidRPr="008F0703">
        <w:rPr>
          <w:lang w:val="fr-BE"/>
        </w:rPr>
        <w:t>Com</w:t>
      </w:r>
      <w:r>
        <w:rPr>
          <w:lang w:val="fr-BE"/>
        </w:rPr>
        <w:t>merce).</w:t>
      </w:r>
    </w:p>
  </w:footnote>
  <w:footnote w:id="50">
    <w:p w:rsidR="008C0B5A" w:rsidRPr="008162F3" w:rsidRDefault="008C0B5A" w:rsidP="009B722A">
      <w:pPr>
        <w:pStyle w:val="Voetnoottekst"/>
        <w:ind w:left="284" w:hanging="284"/>
      </w:pPr>
      <w:r>
        <w:rPr>
          <w:rStyle w:val="Voetnootmarkering"/>
        </w:rPr>
        <w:footnoteRef/>
      </w:r>
      <w:r w:rsidRPr="008162F3">
        <w:t xml:space="preserve"> </w:t>
      </w:r>
      <w:r>
        <w:tab/>
        <w:t xml:space="preserve">Italië kent de "concordato preventivo"-procedure, die geregeld wordt in de </w:t>
      </w:r>
      <w:r w:rsidRPr="008162F3">
        <w:t xml:space="preserve"> artt. 160 e.v. </w:t>
      </w:r>
      <w:r>
        <w:t xml:space="preserve">van de </w:t>
      </w:r>
      <w:r w:rsidRPr="008162F3">
        <w:t xml:space="preserve"> Legge Fa</w:t>
      </w:r>
      <w:r w:rsidRPr="008162F3">
        <w:t>l</w:t>
      </w:r>
      <w:r w:rsidRPr="008162F3">
        <w:t>limentare.</w:t>
      </w:r>
    </w:p>
  </w:footnote>
  <w:footnote w:id="51">
    <w:p w:rsidR="008C0B5A" w:rsidRDefault="008C0B5A" w:rsidP="009B722A">
      <w:pPr>
        <w:pStyle w:val="Voetnoottekst"/>
        <w:ind w:left="284" w:hanging="284"/>
      </w:pPr>
      <w:r>
        <w:rPr>
          <w:rStyle w:val="Voetnootmarkering"/>
        </w:rPr>
        <w:footnoteRef/>
      </w:r>
      <w:r>
        <w:t xml:space="preserve"> </w:t>
      </w:r>
      <w:r>
        <w:tab/>
      </w:r>
      <w:r w:rsidRPr="008F0703">
        <w:t>Wet betreffende de Continuïteit van Ondernemingen van 31 januari 2009, artt. 44-58</w:t>
      </w:r>
      <w:r>
        <w:t xml:space="preserve"> (collectief akkoord). Zie hierover S. Brijs en N. van Landuyt, De Belgische Wet Continuïteit Ondernemingen (WCO): soepel he</w:t>
      </w:r>
      <w:r>
        <w:t>r</w:t>
      </w:r>
      <w:r>
        <w:t>structureren via een keuzemenu, FIP 2013, p. 95.</w:t>
      </w:r>
    </w:p>
  </w:footnote>
  <w:footnote w:id="52">
    <w:p w:rsidR="008C0B5A" w:rsidRDefault="008C0B5A" w:rsidP="00DC0FDE">
      <w:pPr>
        <w:pStyle w:val="Voetnoottekst"/>
        <w:ind w:left="284" w:hanging="284"/>
      </w:pPr>
      <w:r>
        <w:rPr>
          <w:rStyle w:val="Voetnootmarkering"/>
        </w:rPr>
        <w:footnoteRef/>
      </w:r>
      <w:r>
        <w:t xml:space="preserve"> </w:t>
      </w:r>
      <w:r>
        <w:tab/>
        <w:t xml:space="preserve">Zie de artt. 99141 van de Ley Concursal voor een gerechtelijk schuldeisersakkoord dat vergelijkbaar is met de Chapter 11-procedure Zie voor een wijziging van deze regeling op 5 september 2014 (Koninklijk Decreet 11/2014): </w:t>
      </w:r>
    </w:p>
    <w:p w:rsidR="008C0B5A" w:rsidRDefault="008C0B5A" w:rsidP="00DC0FDE">
      <w:pPr>
        <w:pStyle w:val="Voetnoottekst"/>
        <w:ind w:left="284" w:hanging="284"/>
      </w:pPr>
      <w:r>
        <w:tab/>
      </w:r>
      <w:hyperlink r:id="rId9" w:history="1">
        <w:r w:rsidRPr="00EE6D34">
          <w:rPr>
            <w:rStyle w:val="Hyperlink"/>
          </w:rPr>
          <w:t>http://www.uria.com/documentos/circulares/682/documento/5229/03_Concursal_Sep_2014_ENG.htm?id=5229</w:t>
        </w:r>
      </w:hyperlink>
      <w:r>
        <w:t>.</w:t>
      </w:r>
    </w:p>
  </w:footnote>
  <w:footnote w:id="53">
    <w:p w:rsidR="008C0B5A" w:rsidRDefault="008C0B5A" w:rsidP="009B722A">
      <w:pPr>
        <w:pStyle w:val="Voetnoottekst"/>
        <w:ind w:left="284" w:hanging="284"/>
      </w:pPr>
      <w:r>
        <w:rPr>
          <w:rStyle w:val="Voetnootmarkering"/>
        </w:rPr>
        <w:footnoteRef/>
      </w:r>
      <w:r>
        <w:t xml:space="preserve"> </w:t>
      </w:r>
      <w:r>
        <w:tab/>
        <w:t>Onder het Duitse stelsel is als gevolg van een parlementair amendement wel zo'n regel in art. 244 Insolve</w:t>
      </w:r>
      <w:r>
        <w:t>n</w:t>
      </w:r>
      <w:r>
        <w:t>zordnung opgenomen, maar dit berust naar het oordeel van INSOLAD op een miskenning van het systeem.</w:t>
      </w:r>
    </w:p>
  </w:footnote>
  <w:footnote w:id="54">
    <w:p w:rsidR="008C0B5A" w:rsidRPr="0083417B" w:rsidRDefault="008C0B5A" w:rsidP="009B722A">
      <w:pPr>
        <w:pStyle w:val="Voetnoottekst"/>
        <w:ind w:left="284" w:hanging="284"/>
        <w:jc w:val="both"/>
      </w:pPr>
      <w:r w:rsidRPr="0083417B">
        <w:rPr>
          <w:rStyle w:val="Voetnootmarkering"/>
          <w:rFonts w:eastAsiaTheme="majorEastAsia"/>
        </w:rPr>
        <w:footnoteRef/>
      </w:r>
      <w:r w:rsidRPr="0083417B">
        <w:t xml:space="preserve"> </w:t>
      </w:r>
      <w:r>
        <w:tab/>
      </w:r>
      <w:r w:rsidRPr="0083417B">
        <w:t>Voor zekerheids</w:t>
      </w:r>
      <w:r>
        <w:t>schuldeisers</w:t>
      </w:r>
      <w:r w:rsidRPr="0083417B">
        <w:t xml:space="preserve"> geldt een andere test. De hier gegeven voorstelling is overigens enigszins ve</w:t>
      </w:r>
      <w:r w:rsidRPr="0083417B">
        <w:t>r</w:t>
      </w:r>
      <w:r w:rsidRPr="0083417B">
        <w:t>eenvoudigd en bovendien zijn er nog andere tests die men naar Nederlands recht ook kent, zoals de test of de nakoming van het akkoord voldoende gewaarborgd is.</w:t>
      </w:r>
      <w:r>
        <w:t xml:space="preserve"> Daar is in dit ontwerp overigens wel rekening mee gehouden.</w:t>
      </w:r>
    </w:p>
  </w:footnote>
  <w:footnote w:id="55">
    <w:p w:rsidR="008C0B5A" w:rsidRDefault="008C0B5A" w:rsidP="009B722A">
      <w:pPr>
        <w:pStyle w:val="Voetnoottekst"/>
        <w:ind w:left="284" w:hanging="284"/>
      </w:pPr>
      <w:r>
        <w:rPr>
          <w:rStyle w:val="Voetnootmarkering"/>
        </w:rPr>
        <w:footnoteRef/>
      </w:r>
      <w:r>
        <w:t xml:space="preserve"> </w:t>
      </w:r>
      <w:r>
        <w:tab/>
        <w:t>Onder Amerikaans recht spreekt men van de "best interests test". Zij is geregeld in § 1129(a)(7) ABC.</w:t>
      </w:r>
    </w:p>
  </w:footnote>
  <w:footnote w:id="56">
    <w:p w:rsidR="008C0B5A" w:rsidRPr="0083417B" w:rsidRDefault="008C0B5A" w:rsidP="009B722A">
      <w:pPr>
        <w:pStyle w:val="Voetnoottekst"/>
        <w:ind w:left="284" w:hanging="284"/>
        <w:jc w:val="both"/>
      </w:pPr>
      <w:r w:rsidRPr="0083417B">
        <w:rPr>
          <w:rStyle w:val="Voetnootmarkering"/>
          <w:rFonts w:eastAsiaTheme="majorEastAsia"/>
        </w:rPr>
        <w:footnoteRef/>
      </w:r>
      <w:r w:rsidRPr="0083417B">
        <w:t xml:space="preserve"> </w:t>
      </w:r>
      <w:r>
        <w:tab/>
      </w:r>
      <w:r w:rsidRPr="0083417B">
        <w:t>Een belangrijke uitzondering geldt voor zover de aandeelhouders nieuw geld inbrengen.</w:t>
      </w:r>
    </w:p>
  </w:footnote>
  <w:footnote w:id="57">
    <w:p w:rsidR="008C0B5A" w:rsidRPr="0083417B" w:rsidRDefault="008C0B5A" w:rsidP="009B722A">
      <w:pPr>
        <w:pStyle w:val="Voetnoottekst"/>
        <w:ind w:left="284" w:hanging="284"/>
        <w:jc w:val="both"/>
        <w:rPr>
          <w:lang w:val="en-US"/>
        </w:rPr>
      </w:pPr>
      <w:r w:rsidRPr="0083417B">
        <w:rPr>
          <w:rStyle w:val="Voetnootmarkering"/>
          <w:rFonts w:eastAsiaTheme="majorEastAsia"/>
        </w:rPr>
        <w:footnoteRef/>
      </w:r>
      <w:r w:rsidRPr="0083417B">
        <w:rPr>
          <w:lang w:val="en-US"/>
        </w:rPr>
        <w:t xml:space="preserve"> </w:t>
      </w:r>
      <w:r>
        <w:rPr>
          <w:lang w:val="en-US"/>
        </w:rPr>
        <w:tab/>
      </w:r>
      <w:r w:rsidRPr="0083417B">
        <w:rPr>
          <w:lang w:val="en-US"/>
        </w:rPr>
        <w:t xml:space="preserve">C.J. Tabb, </w:t>
      </w:r>
      <w:r w:rsidRPr="003F49BA">
        <w:rPr>
          <w:i/>
          <w:lang w:val="en-US"/>
        </w:rPr>
        <w:t>The Law of Bankruptcy</w:t>
      </w:r>
      <w:r>
        <w:rPr>
          <w:lang w:val="en-US"/>
        </w:rPr>
        <w:t>, Foundation Press 2009, p.</w:t>
      </w:r>
      <w:r w:rsidRPr="0083417B">
        <w:rPr>
          <w:lang w:val="en-US"/>
        </w:rPr>
        <w:t xml:space="preserve"> 1099.</w:t>
      </w:r>
    </w:p>
  </w:footnote>
  <w:footnote w:id="58">
    <w:p w:rsidR="008C0B5A" w:rsidRPr="002435BB" w:rsidRDefault="008C0B5A" w:rsidP="002347EF">
      <w:pPr>
        <w:pStyle w:val="Voetnoottekst"/>
        <w:ind w:left="284" w:hanging="284"/>
      </w:pPr>
      <w:r>
        <w:rPr>
          <w:rStyle w:val="Voetnootmarkering"/>
        </w:rPr>
        <w:footnoteRef/>
      </w:r>
      <w:r>
        <w:t xml:space="preserve"> </w:t>
      </w:r>
      <w:r>
        <w:tab/>
        <w:t xml:space="preserve">Over verschillen tussen activatransacties en akkoorden, zie uitgebreid H.B. Oosthout, </w:t>
      </w:r>
      <w:r>
        <w:rPr>
          <w:i/>
        </w:rPr>
        <w:t>De doorstart van een insolvente onderneming</w:t>
      </w:r>
      <w:r>
        <w:t xml:space="preserve">, 1998; van dezelfde schrijver 'De weging van doorstartscenario's en de betekenis van fiscale verliezen daarin, </w:t>
      </w:r>
      <w:r>
        <w:rPr>
          <w:i/>
        </w:rPr>
        <w:t>TvI</w:t>
      </w:r>
      <w:r>
        <w:t xml:space="preserve"> 2004, p. 123 e.v.</w:t>
      </w:r>
    </w:p>
  </w:footnote>
  <w:footnote w:id="59">
    <w:p w:rsidR="008C0B5A" w:rsidRDefault="008C0B5A" w:rsidP="002347EF">
      <w:pPr>
        <w:pStyle w:val="Voetnoottekst"/>
        <w:ind w:left="284" w:hanging="284"/>
      </w:pPr>
      <w:r>
        <w:rPr>
          <w:rStyle w:val="Voetnootmarkering"/>
        </w:rPr>
        <w:footnoteRef/>
      </w:r>
      <w:r>
        <w:t xml:space="preserve"> </w:t>
      </w:r>
      <w:r>
        <w:tab/>
        <w:t>Zie bijv. § 245 InsO en het commentaar dat S. Madaus, Der Insolvenzplan, 2011, p. 255 met betrekking tot de "absolute priority rule" daarop geeft.</w:t>
      </w:r>
    </w:p>
  </w:footnote>
  <w:footnote w:id="60">
    <w:p w:rsidR="008C0B5A" w:rsidRDefault="008C0B5A" w:rsidP="002347EF">
      <w:pPr>
        <w:pStyle w:val="Voetnoottekst"/>
        <w:ind w:left="284" w:hanging="284"/>
      </w:pPr>
      <w:r>
        <w:rPr>
          <w:rStyle w:val="Voetnootmarkering"/>
        </w:rPr>
        <w:footnoteRef/>
      </w:r>
      <w:r>
        <w:t xml:space="preserve"> </w:t>
      </w:r>
      <w:r>
        <w:tab/>
        <w:t>HR 19 april 2013, NJ 2013, 291 (Koot Beheer/Tideman q.q.</w:t>
      </w:r>
    </w:p>
  </w:footnote>
  <w:footnote w:id="61">
    <w:p w:rsidR="008C0B5A" w:rsidRDefault="008C0B5A">
      <w:pPr>
        <w:pStyle w:val="Voetnoottekst"/>
      </w:pPr>
      <w:r>
        <w:rPr>
          <w:rStyle w:val="Voetnootmarkering"/>
        </w:rPr>
        <w:footnoteRef/>
      </w:r>
      <w:r>
        <w:t xml:space="preserve"> § 1129(b)(2)(A) ABC.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20311"/>
      <w:docPartObj>
        <w:docPartGallery w:val="Page Numbers (Top of Page)"/>
        <w:docPartUnique/>
      </w:docPartObj>
    </w:sdtPr>
    <w:sdtEndPr>
      <w:rPr>
        <w:noProof/>
      </w:rPr>
    </w:sdtEndPr>
    <w:sdtContent>
      <w:p w:rsidR="008C0B5A" w:rsidRDefault="0046799F">
        <w:pPr>
          <w:pStyle w:val="Koptekst"/>
          <w:jc w:val="right"/>
        </w:pPr>
        <w:r>
          <w:fldChar w:fldCharType="begin"/>
        </w:r>
        <w:r w:rsidR="008C0B5A">
          <w:instrText xml:space="preserve"> PAGE   \* MERGEFORMAT </w:instrText>
        </w:r>
        <w:r>
          <w:fldChar w:fldCharType="separate"/>
        </w:r>
        <w:r w:rsidR="00E17C47">
          <w:rPr>
            <w:noProof/>
          </w:rPr>
          <w:t>40</w:t>
        </w:r>
        <w:r>
          <w:rPr>
            <w:noProof/>
          </w:rPr>
          <w:fldChar w:fldCharType="end"/>
        </w:r>
      </w:p>
    </w:sdtContent>
  </w:sdt>
  <w:p w:rsidR="008C0B5A" w:rsidRDefault="008C0B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BC6"/>
    <w:multiLevelType w:val="multilevel"/>
    <w:tmpl w:val="5644D448"/>
    <w:lvl w:ilvl="0">
      <w:start w:val="1"/>
      <w:numFmt w:val="decimal"/>
      <w:lvlText w:val="%1."/>
      <w:lvlJc w:val="left"/>
      <w:pPr>
        <w:tabs>
          <w:tab w:val="num" w:pos="-3168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0167CC"/>
    <w:multiLevelType w:val="hybridMultilevel"/>
    <w:tmpl w:val="45E4A6D4"/>
    <w:lvl w:ilvl="0" w:tplc="E87C6698">
      <w:start w:val="1"/>
      <w:numFmt w:val="decimal"/>
      <w:pStyle w:val="NDContinuou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0495C"/>
    <w:multiLevelType w:val="multilevel"/>
    <w:tmpl w:val="C390DDFE"/>
    <w:lvl w:ilvl="0">
      <w:start w:val="1"/>
      <w:numFmt w:val="decimal"/>
      <w:lvlText w:val="%1."/>
      <w:lvlJc w:val="left"/>
      <w:pPr>
        <w:tabs>
          <w:tab w:val="num" w:pos="510"/>
        </w:tabs>
        <w:ind w:left="851" w:hanging="851"/>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096AD2"/>
    <w:multiLevelType w:val="multilevel"/>
    <w:tmpl w:val="5644D448"/>
    <w:lvl w:ilvl="0">
      <w:start w:val="1"/>
      <w:numFmt w:val="decimal"/>
      <w:lvlText w:val="%1."/>
      <w:lvlJc w:val="left"/>
      <w:pPr>
        <w:tabs>
          <w:tab w:val="num" w:pos="-3168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8A5834"/>
    <w:multiLevelType w:val="multilevel"/>
    <w:tmpl w:val="79FE9B32"/>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pStyle w:val="NDNumber5"/>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6">
    <w:nsid w:val="310D0683"/>
    <w:multiLevelType w:val="multilevel"/>
    <w:tmpl w:val="10ECA0C6"/>
    <w:styleLink w:val="ListNDNotarial"/>
    <w:lvl w:ilvl="0">
      <w:start w:val="1"/>
      <w:numFmt w:val="decimal"/>
      <w:pStyle w:val="NDNotarial1"/>
      <w:lvlText w:val="Artikel %1"/>
      <w:lvlJc w:val="left"/>
      <w:pPr>
        <w:tabs>
          <w:tab w:val="num" w:pos="709"/>
        </w:tabs>
        <w:ind w:left="709" w:hanging="709"/>
      </w:pPr>
      <w:rPr>
        <w:rFonts w:hint="default"/>
      </w:rPr>
    </w:lvl>
    <w:lvl w:ilvl="1">
      <w:start w:val="1"/>
      <w:numFmt w:val="decimal"/>
      <w:pStyle w:val="NDNotarial2"/>
      <w:lvlText w:val="%1.%2"/>
      <w:lvlJc w:val="left"/>
      <w:pPr>
        <w:tabs>
          <w:tab w:val="num" w:pos="709"/>
        </w:tabs>
        <w:ind w:left="709" w:hanging="709"/>
      </w:pPr>
      <w:rPr>
        <w:rFonts w:hint="default"/>
      </w:rPr>
    </w:lvl>
    <w:lvl w:ilvl="2">
      <w:start w:val="1"/>
      <w:numFmt w:val="lowerLetter"/>
      <w:pStyle w:val="NDNotarial3"/>
      <w:lvlText w:val="%3."/>
      <w:lvlJc w:val="left"/>
      <w:pPr>
        <w:tabs>
          <w:tab w:val="num" w:pos="1418"/>
        </w:tabs>
        <w:ind w:left="1418" w:hanging="709"/>
      </w:pPr>
      <w:rPr>
        <w:rFonts w:hint="default"/>
      </w:rPr>
    </w:lvl>
    <w:lvl w:ilvl="3">
      <w:start w:val="1"/>
      <w:numFmt w:val="lowerLetter"/>
      <w:pStyle w:val="NDNotarial4"/>
      <w:lvlText w:val="%4."/>
      <w:lvlJc w:val="left"/>
      <w:pPr>
        <w:tabs>
          <w:tab w:val="num" w:pos="709"/>
        </w:tabs>
        <w:ind w:left="709"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B1221C"/>
    <w:multiLevelType w:val="multilevel"/>
    <w:tmpl w:val="5644D448"/>
    <w:numStyleLink w:val="ListNDVariantB"/>
  </w:abstractNum>
  <w:abstractNum w:abstractNumId="8">
    <w:nsid w:val="35E141BF"/>
    <w:multiLevelType w:val="multilevel"/>
    <w:tmpl w:val="8AD0ECDA"/>
    <w:numStyleLink w:val="ListNDVariantA"/>
  </w:abstractNum>
  <w:abstractNum w:abstractNumId="9">
    <w:nsid w:val="37EC04EF"/>
    <w:multiLevelType w:val="multilevel"/>
    <w:tmpl w:val="C1D0B916"/>
    <w:lvl w:ilvl="0">
      <w:start w:val="1"/>
      <w:numFmt w:val="decimal"/>
      <w:lvlText w:val="%1."/>
      <w:lvlJc w:val="left"/>
      <w:pPr>
        <w:tabs>
          <w:tab w:val="num" w:pos="510"/>
        </w:tabs>
        <w:ind w:left="510" w:hanging="510"/>
      </w:pPr>
      <w:rPr>
        <w:rFonts w:hint="default"/>
        <w:u w:val="none"/>
      </w:rPr>
    </w:lvl>
    <w:lvl w:ilvl="1">
      <w:start w:val="1"/>
      <w:numFmt w:val="decimal"/>
      <w:lvlText w:val="%1.%2"/>
      <w:lvlJc w:val="left"/>
      <w:pPr>
        <w:tabs>
          <w:tab w:val="num" w:pos="510"/>
        </w:tabs>
        <w:ind w:left="510" w:hanging="510"/>
      </w:pPr>
      <w:rPr>
        <w:rFonts w:hint="default"/>
        <w:u w:val="none"/>
      </w:rPr>
    </w:lvl>
    <w:lvl w:ilvl="2">
      <w:start w:val="1"/>
      <w:numFmt w:val="decimal"/>
      <w:lvlText w:val="%1.%2.%3"/>
      <w:lvlJc w:val="left"/>
      <w:pPr>
        <w:tabs>
          <w:tab w:val="num" w:pos="510"/>
        </w:tabs>
        <w:ind w:left="510" w:hanging="510"/>
      </w:pPr>
      <w:rPr>
        <w:rFonts w:hint="default"/>
        <w:u w:val="none"/>
      </w:rPr>
    </w:lvl>
    <w:lvl w:ilvl="3">
      <w:start w:val="1"/>
      <w:numFmt w:val="lowerLetter"/>
      <w:lvlText w:val="%4."/>
      <w:lvlJc w:val="left"/>
      <w:pPr>
        <w:tabs>
          <w:tab w:val="num" w:pos="1134"/>
        </w:tabs>
        <w:ind w:left="1134" w:hanging="624"/>
      </w:pPr>
      <w:rPr>
        <w:rFonts w:hint="default"/>
        <w:u w:val="none"/>
      </w:rPr>
    </w:lvl>
    <w:lvl w:ilvl="4">
      <w:start w:val="1"/>
      <w:numFmt w:val="lowerRoman"/>
      <w:lvlText w:val="%5."/>
      <w:lvlJc w:val="left"/>
      <w:pPr>
        <w:tabs>
          <w:tab w:val="num" w:pos="1134"/>
        </w:tabs>
        <w:ind w:left="1134" w:firstLine="0"/>
      </w:pPr>
      <w:rPr>
        <w:rFonts w:hint="default"/>
      </w:rPr>
    </w:lvl>
    <w:lvl w:ilvl="5">
      <w:start w:val="1"/>
      <w:numFmt w:val="bullet"/>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262BE3"/>
    <w:multiLevelType w:val="hybridMultilevel"/>
    <w:tmpl w:val="FCFE5214"/>
    <w:lvl w:ilvl="0" w:tplc="0413000F">
      <w:start w:val="1"/>
      <w:numFmt w:val="decimal"/>
      <w:lvlText w:val="%1."/>
      <w:lvlJc w:val="left"/>
      <w:pPr>
        <w:ind w:left="720" w:hanging="360"/>
      </w:pPr>
    </w:lvl>
    <w:lvl w:ilvl="1" w:tplc="768E87CA">
      <w:numFmt w:val="bullet"/>
      <w:lvlText w:val="-"/>
      <w:lvlJc w:val="left"/>
      <w:pPr>
        <w:ind w:left="1440" w:hanging="360"/>
      </w:pPr>
      <w:rPr>
        <w:rFonts w:ascii="Times New Roman" w:eastAsiaTheme="minorHAnsi" w:hAnsi="Times New Roman" w:cs="Times New Roman" w:hint="default"/>
      </w:rPr>
    </w:lvl>
    <w:lvl w:ilvl="2" w:tplc="D5E2E6E8">
      <w:start w:val="1"/>
      <w:numFmt w:val="low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127944"/>
    <w:multiLevelType w:val="multilevel"/>
    <w:tmpl w:val="8AD0ECDA"/>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bullet"/>
      <w:lvlText w:val=""/>
      <w:lvlJc w:val="left"/>
      <w:pPr>
        <w:tabs>
          <w:tab w:val="num" w:pos="2126"/>
        </w:tabs>
        <w:ind w:left="2126" w:hanging="708"/>
      </w:pPr>
      <w:rPr>
        <w:rFonts w:ascii="Symbol" w:hAnsi="Symbol" w:hint="default"/>
      </w:rPr>
    </w:lvl>
    <w:lvl w:ilvl="4">
      <w:start w:val="1"/>
      <w:numFmt w:val="bullet"/>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591BE4"/>
    <w:multiLevelType w:val="multilevel"/>
    <w:tmpl w:val="8AD0ECDA"/>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bullet"/>
      <w:lvlText w:val=""/>
      <w:lvlJc w:val="left"/>
      <w:pPr>
        <w:tabs>
          <w:tab w:val="num" w:pos="2126"/>
        </w:tabs>
        <w:ind w:left="2126" w:hanging="708"/>
      </w:pPr>
      <w:rPr>
        <w:rFonts w:ascii="Symbol" w:hAnsi="Symbol" w:hint="default"/>
      </w:rPr>
    </w:lvl>
    <w:lvl w:ilvl="4">
      <w:start w:val="1"/>
      <w:numFmt w:val="bullet"/>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7CA666B"/>
    <w:multiLevelType w:val="multilevel"/>
    <w:tmpl w:val="30F47A40"/>
    <w:numStyleLink w:val="ListNDStandard"/>
  </w:abstractNum>
  <w:abstractNum w:abstractNumId="17">
    <w:nsid w:val="48052BB5"/>
    <w:multiLevelType w:val="multilevel"/>
    <w:tmpl w:val="7388975C"/>
    <w:lvl w:ilvl="0">
      <w:start w:val="1"/>
      <w:numFmt w:val="upperLetter"/>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111E14"/>
    <w:multiLevelType w:val="hybridMultilevel"/>
    <w:tmpl w:val="20BC5450"/>
    <w:lvl w:ilvl="0" w:tplc="0413000F">
      <w:start w:val="1"/>
      <w:numFmt w:val="decimal"/>
      <w:lvlText w:val="%1."/>
      <w:lvlJc w:val="left"/>
      <w:pPr>
        <w:ind w:left="720" w:hanging="360"/>
      </w:pPr>
    </w:lvl>
    <w:lvl w:ilvl="1" w:tplc="768E87CA">
      <w:numFmt w:val="bullet"/>
      <w:lvlText w:val="-"/>
      <w:lvlJc w:val="left"/>
      <w:pPr>
        <w:ind w:left="1440" w:hanging="360"/>
      </w:pPr>
      <w:rPr>
        <w:rFonts w:ascii="Times New Roman" w:eastAsiaTheme="minorHAnsi" w:hAnsi="Times New Roman" w:cs="Times New Roman" w:hint="default"/>
      </w:rPr>
    </w:lvl>
    <w:lvl w:ilvl="2" w:tplc="D5E2E6E8">
      <w:start w:val="1"/>
      <w:numFmt w:val="low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695F01"/>
    <w:multiLevelType w:val="multilevel"/>
    <w:tmpl w:val="30F47A40"/>
    <w:styleLink w:val="ListNDStandard"/>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0">
    <w:nsid w:val="696B7CAA"/>
    <w:multiLevelType w:val="multilevel"/>
    <w:tmpl w:val="10ECA0C6"/>
    <w:lvl w:ilvl="0">
      <w:start w:val="1"/>
      <w:numFmt w:val="decimal"/>
      <w:lvlText w:val="Artikel %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Letter"/>
      <w:lvlText w:val="%4."/>
      <w:lvlJc w:val="left"/>
      <w:pPr>
        <w:tabs>
          <w:tab w:val="num" w:pos="709"/>
        </w:tabs>
        <w:ind w:left="709"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BF90F8F"/>
    <w:multiLevelType w:val="multilevel"/>
    <w:tmpl w:val="75EC5C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2">
    <w:nsid w:val="712D2AAF"/>
    <w:multiLevelType w:val="multilevel"/>
    <w:tmpl w:val="30F47A4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23">
    <w:nsid w:val="7C7020B7"/>
    <w:multiLevelType w:val="hybridMultilevel"/>
    <w:tmpl w:val="093E14C2"/>
    <w:lvl w:ilvl="0" w:tplc="0413000F">
      <w:start w:val="1"/>
      <w:numFmt w:val="decimal"/>
      <w:lvlText w:val="%1."/>
      <w:lvlJc w:val="left"/>
      <w:pPr>
        <w:ind w:left="720" w:hanging="360"/>
      </w:pPr>
    </w:lvl>
    <w:lvl w:ilvl="1" w:tplc="768E87CA">
      <w:numFmt w:val="bullet"/>
      <w:lvlText w:val="-"/>
      <w:lvlJc w:val="left"/>
      <w:pPr>
        <w:ind w:left="1440" w:hanging="360"/>
      </w:pPr>
      <w:rPr>
        <w:rFonts w:ascii="Times New Roman" w:eastAsiaTheme="minorHAnsi" w:hAnsi="Times New Roman" w:cs="Times New Roman" w:hint="default"/>
      </w:rPr>
    </w:lvl>
    <w:lvl w:ilvl="2" w:tplc="D5E2E6E8">
      <w:start w:val="1"/>
      <w:numFmt w:val="low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5"/>
  </w:num>
  <w:num w:numId="17">
    <w:abstractNumId w:val="15"/>
    <w:lvlOverride w:ilvl="0">
      <w:startOverride w:val="1"/>
    </w:lvlOverride>
  </w:num>
  <w:num w:numId="18">
    <w:abstractNumId w:val="9"/>
  </w:num>
  <w:num w:numId="19">
    <w:abstractNumId w:val="2"/>
  </w:num>
  <w:num w:numId="20">
    <w:abstractNumId w:val="20"/>
  </w:num>
  <w:num w:numId="21">
    <w:abstractNumId w:val="17"/>
  </w:num>
  <w:num w:numId="22">
    <w:abstractNumId w:val="22"/>
  </w:num>
  <w:num w:numId="23">
    <w:abstractNumId w:val="13"/>
  </w:num>
  <w:num w:numId="24">
    <w:abstractNumId w:val="3"/>
  </w:num>
  <w:num w:numId="25">
    <w:abstractNumId w:val="14"/>
  </w:num>
  <w:num w:numId="26">
    <w:abstractNumId w:val="0"/>
  </w:num>
  <w:num w:numId="27">
    <w:abstractNumId w:val="18"/>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024"/>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rsids>
    <w:rsidRoot w:val="00BC433F"/>
    <w:rsid w:val="00034FA2"/>
    <w:rsid w:val="0003545D"/>
    <w:rsid w:val="00036104"/>
    <w:rsid w:val="000405CD"/>
    <w:rsid w:val="0004167A"/>
    <w:rsid w:val="00044C3D"/>
    <w:rsid w:val="00044E5C"/>
    <w:rsid w:val="00055BE7"/>
    <w:rsid w:val="00061679"/>
    <w:rsid w:val="00063949"/>
    <w:rsid w:val="00064F60"/>
    <w:rsid w:val="0006510A"/>
    <w:rsid w:val="0007535E"/>
    <w:rsid w:val="00082CCB"/>
    <w:rsid w:val="000835AB"/>
    <w:rsid w:val="00090508"/>
    <w:rsid w:val="000A064A"/>
    <w:rsid w:val="000A7AB5"/>
    <w:rsid w:val="000B4114"/>
    <w:rsid w:val="000C25B2"/>
    <w:rsid w:val="000C616B"/>
    <w:rsid w:val="000D1049"/>
    <w:rsid w:val="000F3060"/>
    <w:rsid w:val="000F7119"/>
    <w:rsid w:val="000F728D"/>
    <w:rsid w:val="00100C80"/>
    <w:rsid w:val="00101241"/>
    <w:rsid w:val="00104093"/>
    <w:rsid w:val="00104916"/>
    <w:rsid w:val="001060FD"/>
    <w:rsid w:val="0011065C"/>
    <w:rsid w:val="00111A21"/>
    <w:rsid w:val="001138DB"/>
    <w:rsid w:val="00116C4D"/>
    <w:rsid w:val="00120F54"/>
    <w:rsid w:val="00123F55"/>
    <w:rsid w:val="00126026"/>
    <w:rsid w:val="00127061"/>
    <w:rsid w:val="001414DA"/>
    <w:rsid w:val="001570C6"/>
    <w:rsid w:val="0016116A"/>
    <w:rsid w:val="00175358"/>
    <w:rsid w:val="001755C5"/>
    <w:rsid w:val="00176254"/>
    <w:rsid w:val="00185A3D"/>
    <w:rsid w:val="00190175"/>
    <w:rsid w:val="00191C60"/>
    <w:rsid w:val="001922AD"/>
    <w:rsid w:val="00193306"/>
    <w:rsid w:val="00194B5A"/>
    <w:rsid w:val="001A1081"/>
    <w:rsid w:val="001A4650"/>
    <w:rsid w:val="001B151E"/>
    <w:rsid w:val="001C0244"/>
    <w:rsid w:val="001C1F82"/>
    <w:rsid w:val="001C6F04"/>
    <w:rsid w:val="001C7DA9"/>
    <w:rsid w:val="001D6888"/>
    <w:rsid w:val="001D7363"/>
    <w:rsid w:val="001E0BF6"/>
    <w:rsid w:val="001E1C4D"/>
    <w:rsid w:val="001E3A9A"/>
    <w:rsid w:val="001E3C24"/>
    <w:rsid w:val="001F27A5"/>
    <w:rsid w:val="00203FC2"/>
    <w:rsid w:val="0020479C"/>
    <w:rsid w:val="00206333"/>
    <w:rsid w:val="002068C6"/>
    <w:rsid w:val="00221461"/>
    <w:rsid w:val="00224AD1"/>
    <w:rsid w:val="002347EF"/>
    <w:rsid w:val="0023647D"/>
    <w:rsid w:val="00237203"/>
    <w:rsid w:val="00242E05"/>
    <w:rsid w:val="00252854"/>
    <w:rsid w:val="00260099"/>
    <w:rsid w:val="00264A79"/>
    <w:rsid w:val="00264C92"/>
    <w:rsid w:val="00276430"/>
    <w:rsid w:val="00276AD0"/>
    <w:rsid w:val="00276F77"/>
    <w:rsid w:val="00277BC0"/>
    <w:rsid w:val="00284015"/>
    <w:rsid w:val="00286F3E"/>
    <w:rsid w:val="0029273C"/>
    <w:rsid w:val="002A326B"/>
    <w:rsid w:val="002A7C1E"/>
    <w:rsid w:val="002B301D"/>
    <w:rsid w:val="002B7858"/>
    <w:rsid w:val="002C5321"/>
    <w:rsid w:val="002D5313"/>
    <w:rsid w:val="002D54F2"/>
    <w:rsid w:val="002E165E"/>
    <w:rsid w:val="002E4CB5"/>
    <w:rsid w:val="002E7004"/>
    <w:rsid w:val="002F502D"/>
    <w:rsid w:val="00300EE2"/>
    <w:rsid w:val="0030743C"/>
    <w:rsid w:val="00311795"/>
    <w:rsid w:val="00312D7B"/>
    <w:rsid w:val="00315B2C"/>
    <w:rsid w:val="00323602"/>
    <w:rsid w:val="00323968"/>
    <w:rsid w:val="00325F48"/>
    <w:rsid w:val="003322AE"/>
    <w:rsid w:val="003341F6"/>
    <w:rsid w:val="003401CB"/>
    <w:rsid w:val="00346728"/>
    <w:rsid w:val="003479B1"/>
    <w:rsid w:val="00355ABD"/>
    <w:rsid w:val="0036021E"/>
    <w:rsid w:val="00370174"/>
    <w:rsid w:val="00372FF0"/>
    <w:rsid w:val="00376356"/>
    <w:rsid w:val="00381114"/>
    <w:rsid w:val="00383078"/>
    <w:rsid w:val="00392AEF"/>
    <w:rsid w:val="00394E41"/>
    <w:rsid w:val="003B0456"/>
    <w:rsid w:val="003B29E1"/>
    <w:rsid w:val="003B3C1A"/>
    <w:rsid w:val="003C0383"/>
    <w:rsid w:val="003C4462"/>
    <w:rsid w:val="003D7B20"/>
    <w:rsid w:val="003D7F73"/>
    <w:rsid w:val="003E5833"/>
    <w:rsid w:val="00405822"/>
    <w:rsid w:val="004078CF"/>
    <w:rsid w:val="00414ED0"/>
    <w:rsid w:val="0041651D"/>
    <w:rsid w:val="00417A8A"/>
    <w:rsid w:val="00424168"/>
    <w:rsid w:val="004252C9"/>
    <w:rsid w:val="00433048"/>
    <w:rsid w:val="00433364"/>
    <w:rsid w:val="00442DF3"/>
    <w:rsid w:val="00451F9E"/>
    <w:rsid w:val="00455A1A"/>
    <w:rsid w:val="00457D1C"/>
    <w:rsid w:val="00457E41"/>
    <w:rsid w:val="0046799F"/>
    <w:rsid w:val="00475DFE"/>
    <w:rsid w:val="00477408"/>
    <w:rsid w:val="004817FE"/>
    <w:rsid w:val="0049067F"/>
    <w:rsid w:val="00493ADC"/>
    <w:rsid w:val="004A2D1C"/>
    <w:rsid w:val="004A360E"/>
    <w:rsid w:val="004B1A3B"/>
    <w:rsid w:val="004B2AC1"/>
    <w:rsid w:val="004B4A04"/>
    <w:rsid w:val="004C1126"/>
    <w:rsid w:val="004C533F"/>
    <w:rsid w:val="004C6102"/>
    <w:rsid w:val="004D2CC7"/>
    <w:rsid w:val="004D3428"/>
    <w:rsid w:val="004D66BE"/>
    <w:rsid w:val="004D760D"/>
    <w:rsid w:val="004D78CD"/>
    <w:rsid w:val="004E3F51"/>
    <w:rsid w:val="004E73FC"/>
    <w:rsid w:val="004E79C6"/>
    <w:rsid w:val="00500352"/>
    <w:rsid w:val="0050793D"/>
    <w:rsid w:val="0051188E"/>
    <w:rsid w:val="00525D87"/>
    <w:rsid w:val="00527799"/>
    <w:rsid w:val="00530D24"/>
    <w:rsid w:val="005356C2"/>
    <w:rsid w:val="00543F84"/>
    <w:rsid w:val="00551480"/>
    <w:rsid w:val="005534BF"/>
    <w:rsid w:val="0056231F"/>
    <w:rsid w:val="00562BA2"/>
    <w:rsid w:val="00564915"/>
    <w:rsid w:val="005665F7"/>
    <w:rsid w:val="00566B4A"/>
    <w:rsid w:val="00567B50"/>
    <w:rsid w:val="005701F1"/>
    <w:rsid w:val="00570DE2"/>
    <w:rsid w:val="005714E6"/>
    <w:rsid w:val="005832BC"/>
    <w:rsid w:val="00583F5D"/>
    <w:rsid w:val="005929D7"/>
    <w:rsid w:val="00592BAF"/>
    <w:rsid w:val="0059322F"/>
    <w:rsid w:val="005A59B7"/>
    <w:rsid w:val="005B3A77"/>
    <w:rsid w:val="005C3434"/>
    <w:rsid w:val="005C5E25"/>
    <w:rsid w:val="005D51B6"/>
    <w:rsid w:val="005E7AA5"/>
    <w:rsid w:val="005E7DE3"/>
    <w:rsid w:val="005F23C3"/>
    <w:rsid w:val="00600524"/>
    <w:rsid w:val="006021D6"/>
    <w:rsid w:val="006102B4"/>
    <w:rsid w:val="00615870"/>
    <w:rsid w:val="0062537A"/>
    <w:rsid w:val="006330D1"/>
    <w:rsid w:val="00637A7D"/>
    <w:rsid w:val="00645816"/>
    <w:rsid w:val="00651F7F"/>
    <w:rsid w:val="00661480"/>
    <w:rsid w:val="00662B28"/>
    <w:rsid w:val="006641F9"/>
    <w:rsid w:val="00665A99"/>
    <w:rsid w:val="00665C71"/>
    <w:rsid w:val="0067024C"/>
    <w:rsid w:val="00674754"/>
    <w:rsid w:val="00680E88"/>
    <w:rsid w:val="00686588"/>
    <w:rsid w:val="006867D1"/>
    <w:rsid w:val="00686C7D"/>
    <w:rsid w:val="00690B01"/>
    <w:rsid w:val="00691A6D"/>
    <w:rsid w:val="006942AE"/>
    <w:rsid w:val="006A02A6"/>
    <w:rsid w:val="006B0BBC"/>
    <w:rsid w:val="006B7DE4"/>
    <w:rsid w:val="006C327C"/>
    <w:rsid w:val="006C339B"/>
    <w:rsid w:val="006C51EB"/>
    <w:rsid w:val="006C5C98"/>
    <w:rsid w:val="006D07C8"/>
    <w:rsid w:val="006E4598"/>
    <w:rsid w:val="006E4E77"/>
    <w:rsid w:val="006E7D22"/>
    <w:rsid w:val="006F2B1B"/>
    <w:rsid w:val="0070260C"/>
    <w:rsid w:val="00703EDF"/>
    <w:rsid w:val="007044BD"/>
    <w:rsid w:val="00713B2C"/>
    <w:rsid w:val="00715200"/>
    <w:rsid w:val="007236AD"/>
    <w:rsid w:val="007258C7"/>
    <w:rsid w:val="007272C2"/>
    <w:rsid w:val="0073359A"/>
    <w:rsid w:val="00737061"/>
    <w:rsid w:val="00752D97"/>
    <w:rsid w:val="00753AA9"/>
    <w:rsid w:val="00755E6E"/>
    <w:rsid w:val="00761BF6"/>
    <w:rsid w:val="00764BAC"/>
    <w:rsid w:val="007662CC"/>
    <w:rsid w:val="00766FA3"/>
    <w:rsid w:val="007710AF"/>
    <w:rsid w:val="00790764"/>
    <w:rsid w:val="00790F82"/>
    <w:rsid w:val="007920BA"/>
    <w:rsid w:val="00796727"/>
    <w:rsid w:val="007A33BD"/>
    <w:rsid w:val="007A72FF"/>
    <w:rsid w:val="007B6A09"/>
    <w:rsid w:val="007B767C"/>
    <w:rsid w:val="007B7A89"/>
    <w:rsid w:val="007C4655"/>
    <w:rsid w:val="007D4B28"/>
    <w:rsid w:val="007D58D8"/>
    <w:rsid w:val="007D6E17"/>
    <w:rsid w:val="007D768B"/>
    <w:rsid w:val="007D7D12"/>
    <w:rsid w:val="007E6368"/>
    <w:rsid w:val="007E751B"/>
    <w:rsid w:val="007F22EB"/>
    <w:rsid w:val="007F453E"/>
    <w:rsid w:val="007F7F4A"/>
    <w:rsid w:val="00802413"/>
    <w:rsid w:val="008073CB"/>
    <w:rsid w:val="00807B26"/>
    <w:rsid w:val="00812FA4"/>
    <w:rsid w:val="0081559C"/>
    <w:rsid w:val="008162F3"/>
    <w:rsid w:val="00816D6A"/>
    <w:rsid w:val="00823E2E"/>
    <w:rsid w:val="008269F4"/>
    <w:rsid w:val="008272CC"/>
    <w:rsid w:val="008353E6"/>
    <w:rsid w:val="00845C1D"/>
    <w:rsid w:val="008502B7"/>
    <w:rsid w:val="008516DD"/>
    <w:rsid w:val="00852EE8"/>
    <w:rsid w:val="00861D7C"/>
    <w:rsid w:val="008622A5"/>
    <w:rsid w:val="00872CAE"/>
    <w:rsid w:val="0087553D"/>
    <w:rsid w:val="0087584D"/>
    <w:rsid w:val="00880466"/>
    <w:rsid w:val="00880E01"/>
    <w:rsid w:val="00883673"/>
    <w:rsid w:val="00891356"/>
    <w:rsid w:val="008935C2"/>
    <w:rsid w:val="008943DE"/>
    <w:rsid w:val="008B3536"/>
    <w:rsid w:val="008C0B5A"/>
    <w:rsid w:val="008C554B"/>
    <w:rsid w:val="008D4885"/>
    <w:rsid w:val="008E0A04"/>
    <w:rsid w:val="008E0CAB"/>
    <w:rsid w:val="008E0D41"/>
    <w:rsid w:val="008E2CB9"/>
    <w:rsid w:val="008E3097"/>
    <w:rsid w:val="008E37EF"/>
    <w:rsid w:val="008E6C39"/>
    <w:rsid w:val="008F0703"/>
    <w:rsid w:val="008F3264"/>
    <w:rsid w:val="008F46B3"/>
    <w:rsid w:val="008F7C55"/>
    <w:rsid w:val="00901A54"/>
    <w:rsid w:val="00901FF9"/>
    <w:rsid w:val="0091338C"/>
    <w:rsid w:val="0091348B"/>
    <w:rsid w:val="009149CA"/>
    <w:rsid w:val="009278B8"/>
    <w:rsid w:val="00945E47"/>
    <w:rsid w:val="00976E7D"/>
    <w:rsid w:val="00977495"/>
    <w:rsid w:val="009818F5"/>
    <w:rsid w:val="00993066"/>
    <w:rsid w:val="009B3395"/>
    <w:rsid w:val="009B722A"/>
    <w:rsid w:val="009B7D8E"/>
    <w:rsid w:val="009D0929"/>
    <w:rsid w:val="009D396C"/>
    <w:rsid w:val="009D561D"/>
    <w:rsid w:val="009E0880"/>
    <w:rsid w:val="009E22B8"/>
    <w:rsid w:val="009E4C44"/>
    <w:rsid w:val="009F1C29"/>
    <w:rsid w:val="009F20EA"/>
    <w:rsid w:val="009F7F15"/>
    <w:rsid w:val="00A159DF"/>
    <w:rsid w:val="00A21D80"/>
    <w:rsid w:val="00A26B29"/>
    <w:rsid w:val="00A33691"/>
    <w:rsid w:val="00A46CB7"/>
    <w:rsid w:val="00A50FED"/>
    <w:rsid w:val="00A535B5"/>
    <w:rsid w:val="00A748CD"/>
    <w:rsid w:val="00A74E44"/>
    <w:rsid w:val="00A8557D"/>
    <w:rsid w:val="00A96A75"/>
    <w:rsid w:val="00A97836"/>
    <w:rsid w:val="00AA14F4"/>
    <w:rsid w:val="00AB0B94"/>
    <w:rsid w:val="00AB1629"/>
    <w:rsid w:val="00AB2184"/>
    <w:rsid w:val="00AB4AD8"/>
    <w:rsid w:val="00AB72C8"/>
    <w:rsid w:val="00AC0599"/>
    <w:rsid w:val="00AC5814"/>
    <w:rsid w:val="00AC587F"/>
    <w:rsid w:val="00AC788A"/>
    <w:rsid w:val="00AE29B9"/>
    <w:rsid w:val="00AE5C89"/>
    <w:rsid w:val="00AF78E8"/>
    <w:rsid w:val="00B00CED"/>
    <w:rsid w:val="00B00EC2"/>
    <w:rsid w:val="00B04590"/>
    <w:rsid w:val="00B147B4"/>
    <w:rsid w:val="00B15E41"/>
    <w:rsid w:val="00B1773A"/>
    <w:rsid w:val="00B23BDD"/>
    <w:rsid w:val="00B25E0D"/>
    <w:rsid w:val="00B2763F"/>
    <w:rsid w:val="00B27D41"/>
    <w:rsid w:val="00B31F8B"/>
    <w:rsid w:val="00B3330C"/>
    <w:rsid w:val="00B420EC"/>
    <w:rsid w:val="00B47483"/>
    <w:rsid w:val="00B50373"/>
    <w:rsid w:val="00B50A7E"/>
    <w:rsid w:val="00B56AFD"/>
    <w:rsid w:val="00B57EB8"/>
    <w:rsid w:val="00B74706"/>
    <w:rsid w:val="00B80214"/>
    <w:rsid w:val="00B81A7B"/>
    <w:rsid w:val="00B8579B"/>
    <w:rsid w:val="00B8694D"/>
    <w:rsid w:val="00B91824"/>
    <w:rsid w:val="00B954B2"/>
    <w:rsid w:val="00BA0DA7"/>
    <w:rsid w:val="00BA4BC1"/>
    <w:rsid w:val="00BA582A"/>
    <w:rsid w:val="00BA7B1C"/>
    <w:rsid w:val="00BB3EBA"/>
    <w:rsid w:val="00BB5E23"/>
    <w:rsid w:val="00BC0EC0"/>
    <w:rsid w:val="00BC107D"/>
    <w:rsid w:val="00BC3ECB"/>
    <w:rsid w:val="00BC433F"/>
    <w:rsid w:val="00BE022D"/>
    <w:rsid w:val="00BE2F41"/>
    <w:rsid w:val="00BE36AB"/>
    <w:rsid w:val="00C02482"/>
    <w:rsid w:val="00C06A52"/>
    <w:rsid w:val="00C16618"/>
    <w:rsid w:val="00C27176"/>
    <w:rsid w:val="00C312B9"/>
    <w:rsid w:val="00C31756"/>
    <w:rsid w:val="00C33DE1"/>
    <w:rsid w:val="00C403F4"/>
    <w:rsid w:val="00C42C2B"/>
    <w:rsid w:val="00C42DDA"/>
    <w:rsid w:val="00C5248E"/>
    <w:rsid w:val="00C53DF4"/>
    <w:rsid w:val="00C62326"/>
    <w:rsid w:val="00C74F47"/>
    <w:rsid w:val="00C81846"/>
    <w:rsid w:val="00C84AE9"/>
    <w:rsid w:val="00C84C7F"/>
    <w:rsid w:val="00C96B11"/>
    <w:rsid w:val="00CA7A32"/>
    <w:rsid w:val="00CB04D2"/>
    <w:rsid w:val="00CB7D6E"/>
    <w:rsid w:val="00CC233F"/>
    <w:rsid w:val="00CC2DFF"/>
    <w:rsid w:val="00CC4617"/>
    <w:rsid w:val="00CD21E9"/>
    <w:rsid w:val="00CD2DD3"/>
    <w:rsid w:val="00CD4742"/>
    <w:rsid w:val="00CE726E"/>
    <w:rsid w:val="00CF23CB"/>
    <w:rsid w:val="00D03FBF"/>
    <w:rsid w:val="00D11D12"/>
    <w:rsid w:val="00D121E6"/>
    <w:rsid w:val="00D125A9"/>
    <w:rsid w:val="00D157F9"/>
    <w:rsid w:val="00D258CA"/>
    <w:rsid w:val="00D2677F"/>
    <w:rsid w:val="00D41D52"/>
    <w:rsid w:val="00D43C7C"/>
    <w:rsid w:val="00D456A2"/>
    <w:rsid w:val="00D4734F"/>
    <w:rsid w:val="00D5105A"/>
    <w:rsid w:val="00D514CB"/>
    <w:rsid w:val="00D53717"/>
    <w:rsid w:val="00D60D03"/>
    <w:rsid w:val="00D6721B"/>
    <w:rsid w:val="00D730BA"/>
    <w:rsid w:val="00D75210"/>
    <w:rsid w:val="00D8197C"/>
    <w:rsid w:val="00D84311"/>
    <w:rsid w:val="00D85309"/>
    <w:rsid w:val="00D9170A"/>
    <w:rsid w:val="00D92CCA"/>
    <w:rsid w:val="00D96C55"/>
    <w:rsid w:val="00DA0A11"/>
    <w:rsid w:val="00DA3DDA"/>
    <w:rsid w:val="00DA657F"/>
    <w:rsid w:val="00DA7679"/>
    <w:rsid w:val="00DB6009"/>
    <w:rsid w:val="00DB6332"/>
    <w:rsid w:val="00DB6362"/>
    <w:rsid w:val="00DC06AB"/>
    <w:rsid w:val="00DC0FDE"/>
    <w:rsid w:val="00DC25A8"/>
    <w:rsid w:val="00DC48EE"/>
    <w:rsid w:val="00DD4D07"/>
    <w:rsid w:val="00DD702C"/>
    <w:rsid w:val="00DE31A9"/>
    <w:rsid w:val="00DE31AB"/>
    <w:rsid w:val="00DE4ACA"/>
    <w:rsid w:val="00DF32E9"/>
    <w:rsid w:val="00DF3617"/>
    <w:rsid w:val="00DF6E2D"/>
    <w:rsid w:val="00E024CD"/>
    <w:rsid w:val="00E11D52"/>
    <w:rsid w:val="00E147B9"/>
    <w:rsid w:val="00E17C47"/>
    <w:rsid w:val="00E23D22"/>
    <w:rsid w:val="00E23E44"/>
    <w:rsid w:val="00E2562A"/>
    <w:rsid w:val="00E31059"/>
    <w:rsid w:val="00E424DF"/>
    <w:rsid w:val="00E51D18"/>
    <w:rsid w:val="00E56168"/>
    <w:rsid w:val="00E604E0"/>
    <w:rsid w:val="00E64CE8"/>
    <w:rsid w:val="00E70959"/>
    <w:rsid w:val="00E7326F"/>
    <w:rsid w:val="00E7720A"/>
    <w:rsid w:val="00E85890"/>
    <w:rsid w:val="00E863F7"/>
    <w:rsid w:val="00E86DAF"/>
    <w:rsid w:val="00E877FB"/>
    <w:rsid w:val="00E95447"/>
    <w:rsid w:val="00E979FA"/>
    <w:rsid w:val="00EA5D4F"/>
    <w:rsid w:val="00EE279E"/>
    <w:rsid w:val="00EE6D34"/>
    <w:rsid w:val="00F01D2C"/>
    <w:rsid w:val="00F02771"/>
    <w:rsid w:val="00F05AC8"/>
    <w:rsid w:val="00F07EA1"/>
    <w:rsid w:val="00F2442E"/>
    <w:rsid w:val="00F25151"/>
    <w:rsid w:val="00F27B5C"/>
    <w:rsid w:val="00F3480B"/>
    <w:rsid w:val="00F3545B"/>
    <w:rsid w:val="00F35D3A"/>
    <w:rsid w:val="00F3731E"/>
    <w:rsid w:val="00F4180B"/>
    <w:rsid w:val="00F43663"/>
    <w:rsid w:val="00F5400E"/>
    <w:rsid w:val="00F564F7"/>
    <w:rsid w:val="00F57942"/>
    <w:rsid w:val="00F6660E"/>
    <w:rsid w:val="00F7013C"/>
    <w:rsid w:val="00F70280"/>
    <w:rsid w:val="00F712B2"/>
    <w:rsid w:val="00F74D1F"/>
    <w:rsid w:val="00F7696F"/>
    <w:rsid w:val="00F76B1F"/>
    <w:rsid w:val="00F830B1"/>
    <w:rsid w:val="00F94464"/>
    <w:rsid w:val="00F96F8B"/>
    <w:rsid w:val="00FB3F54"/>
    <w:rsid w:val="00FB6D5E"/>
    <w:rsid w:val="00FD3D25"/>
    <w:rsid w:val="00FE08F9"/>
    <w:rsid w:val="00FE6BAF"/>
    <w:rsid w:val="00FF0476"/>
    <w:rsid w:val="00FF36A7"/>
    <w:rsid w:val="00FF7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GB"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2" w:unhideWhenUsed="0" w:qFormat="1"/>
    <w:lsdException w:name="Body Text 3"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D121E6"/>
    <w:pPr>
      <w:spacing w:line="276" w:lineRule="auto"/>
    </w:pPr>
    <w:rPr>
      <w:rFonts w:asciiTheme="minorHAnsi" w:eastAsiaTheme="minorHAnsi" w:hAnsiTheme="minorHAnsi"/>
      <w:lang w:val="nl-NL"/>
    </w:rPr>
  </w:style>
  <w:style w:type="paragraph" w:styleId="Kop1">
    <w:name w:val="heading 1"/>
    <w:basedOn w:val="Standaard"/>
    <w:next w:val="Standaard"/>
    <w:link w:val="Kop1Char"/>
    <w:uiPriority w:val="9"/>
    <w:semiHidden/>
    <w:qFormat/>
    <w:rsid w:val="00455A1A"/>
    <w:pPr>
      <w:keepNext/>
      <w:keepLines/>
      <w:spacing w:before="360" w:line="2"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semiHidden/>
    <w:qFormat/>
    <w:rsid w:val="00455A1A"/>
    <w:pPr>
      <w:keepNext/>
      <w:keepLines/>
      <w:spacing w:before="200" w:line="2" w:lineRule="auto"/>
      <w:outlineLvl w:val="1"/>
    </w:pPr>
    <w:rPr>
      <w:rFonts w:asciiTheme="majorHAnsi" w:eastAsiaTheme="majorEastAsia" w:hAnsiTheme="majorHAnsi" w:cstheme="majorBidi"/>
      <w:b/>
      <w:bCs/>
      <w:color w:val="4F81BD" w:themeColor="accent1"/>
      <w:sz w:val="24"/>
      <w:szCs w:val="26"/>
      <w:lang w:eastAsia="nl-NL"/>
    </w:rPr>
  </w:style>
  <w:style w:type="paragraph" w:styleId="Kop3">
    <w:name w:val="heading 3"/>
    <w:basedOn w:val="Standaard"/>
    <w:next w:val="Standaard"/>
    <w:link w:val="Kop3Char"/>
    <w:uiPriority w:val="9"/>
    <w:semiHidden/>
    <w:qFormat/>
    <w:rsid w:val="00455A1A"/>
    <w:pPr>
      <w:keepNext/>
      <w:keepLines/>
      <w:spacing w:before="120" w:line="2" w:lineRule="auto"/>
      <w:outlineLvl w:val="2"/>
    </w:pPr>
    <w:rPr>
      <w:rFonts w:asciiTheme="majorHAnsi" w:eastAsiaTheme="majorEastAsia" w:hAnsiTheme="majorHAnsi" w:cstheme="majorBidi"/>
      <w:b/>
      <w:bCs/>
      <w:color w:val="1F497D" w:themeColor="text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semiHidden/>
    <w:rsid w:val="000A064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0A064A"/>
    <w:rPr>
      <w:rFonts w:asciiTheme="majorHAnsi" w:eastAsiaTheme="majorEastAsia" w:hAnsiTheme="majorHAnsi" w:cstheme="majorBidi"/>
      <w:b/>
      <w:bCs/>
      <w:color w:val="4F81BD" w:themeColor="accent1"/>
      <w:sz w:val="24"/>
      <w:szCs w:val="26"/>
    </w:rPr>
  </w:style>
  <w:style w:type="character" w:customStyle="1" w:styleId="Kop3Char">
    <w:name w:val="Kop 3 Char"/>
    <w:basedOn w:val="Standaardalinea-lettertype"/>
    <w:link w:val="Kop3"/>
    <w:uiPriority w:val="9"/>
    <w:semiHidden/>
    <w:rsid w:val="000A064A"/>
    <w:rPr>
      <w:rFonts w:asciiTheme="majorHAnsi" w:eastAsiaTheme="majorEastAsia" w:hAnsiTheme="majorHAnsi" w:cstheme="majorBidi"/>
      <w:b/>
      <w:bCs/>
      <w:color w:val="1F497D" w:themeColor="text2"/>
    </w:rPr>
  </w:style>
  <w:style w:type="paragraph" w:styleId="Titel">
    <w:name w:val="Title"/>
    <w:basedOn w:val="Standaard"/>
    <w:next w:val="Standaard"/>
    <w:link w:val="TitelChar"/>
    <w:uiPriority w:val="10"/>
    <w:semiHidden/>
    <w:qFormat/>
    <w:rsid w:val="00455A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semiHidden/>
    <w:rsid w:val="000A064A"/>
    <w:rPr>
      <w:rFonts w:asciiTheme="majorHAnsi" w:eastAsiaTheme="majorEastAsia" w:hAnsiTheme="majorHAnsi" w:cstheme="majorBidi"/>
      <w:color w:val="17365D" w:themeColor="text2" w:themeShade="BF"/>
      <w:spacing w:val="5"/>
      <w:kern w:val="28"/>
      <w:sz w:val="36"/>
      <w:szCs w:val="52"/>
    </w:rPr>
  </w:style>
  <w:style w:type="paragraph" w:customStyle="1" w:styleId="NDHeading1">
    <w:name w:val="ND Heading 1"/>
    <w:basedOn w:val="Plattetekst"/>
    <w:next w:val="Plattetekst"/>
    <w:uiPriority w:val="9"/>
    <w:qFormat/>
    <w:rsid w:val="00FD13CA"/>
    <w:pPr>
      <w:numPr>
        <w:numId w:val="15"/>
      </w:numPr>
      <w:outlineLvl w:val="0"/>
    </w:pPr>
    <w:rPr>
      <w:rFonts w:eastAsia="Calibri"/>
      <w:b/>
      <w:caps/>
    </w:rPr>
  </w:style>
  <w:style w:type="paragraph" w:styleId="Plattetekst">
    <w:name w:val="Body Text"/>
    <w:aliases w:val="ND Body"/>
    <w:link w:val="PlattetekstChar"/>
    <w:qFormat/>
    <w:rsid w:val="00B15E41"/>
    <w:pPr>
      <w:spacing w:after="0" w:line="300" w:lineRule="atLeast"/>
    </w:pPr>
    <w:rPr>
      <w:rFonts w:asciiTheme="minorHAnsi" w:eastAsiaTheme="minorHAnsi" w:hAnsiTheme="minorHAnsi"/>
      <w:lang w:val="nl-NL"/>
    </w:rPr>
  </w:style>
  <w:style w:type="character" w:customStyle="1" w:styleId="PlattetekstChar">
    <w:name w:val="Platte tekst Char"/>
    <w:aliases w:val="ND Body Char"/>
    <w:basedOn w:val="Standaardalinea-lettertype"/>
    <w:link w:val="Plattetekst"/>
    <w:rsid w:val="00B15E41"/>
    <w:rPr>
      <w:rFonts w:asciiTheme="minorHAnsi" w:eastAsiaTheme="minorHAnsi" w:hAnsiTheme="minorHAnsi"/>
      <w:lang w:val="nl-NL"/>
    </w:rPr>
  </w:style>
  <w:style w:type="paragraph" w:customStyle="1" w:styleId="NDVariantB1">
    <w:name w:val="ND Variant B 1"/>
    <w:basedOn w:val="Platteteks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Platteteks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Plattetekst"/>
    <w:uiPriority w:val="9"/>
    <w:qFormat/>
    <w:rsid w:val="00C62326"/>
    <w:pPr>
      <w:numPr>
        <w:ilvl w:val="1"/>
        <w:numId w:val="15"/>
      </w:numPr>
    </w:pPr>
    <w:rPr>
      <w:rFonts w:eastAsia="Calibri"/>
    </w:rPr>
  </w:style>
  <w:style w:type="paragraph" w:customStyle="1" w:styleId="NDHeading2">
    <w:name w:val="ND Heading 2"/>
    <w:basedOn w:val="NDNumber2"/>
    <w:next w:val="Plattetekst"/>
    <w:uiPriority w:val="9"/>
    <w:qFormat/>
    <w:rsid w:val="00FD13CA"/>
    <w:pPr>
      <w:outlineLvl w:val="1"/>
    </w:pPr>
    <w:rPr>
      <w:b/>
    </w:rPr>
  </w:style>
  <w:style w:type="paragraph" w:customStyle="1" w:styleId="NDNumber3">
    <w:name w:val="ND Number 3"/>
    <w:basedOn w:val="Plattetekst"/>
    <w:uiPriority w:val="9"/>
    <w:qFormat/>
    <w:rsid w:val="00F76B1F"/>
    <w:pPr>
      <w:numPr>
        <w:ilvl w:val="2"/>
        <w:numId w:val="15"/>
      </w:numPr>
    </w:pPr>
    <w:rPr>
      <w:rFonts w:eastAsia="Calibri"/>
    </w:rPr>
  </w:style>
  <w:style w:type="paragraph" w:customStyle="1" w:styleId="NDHeading3">
    <w:name w:val="ND Heading 3"/>
    <w:basedOn w:val="NDNumber3"/>
    <w:next w:val="Plattetekst"/>
    <w:uiPriority w:val="9"/>
    <w:qFormat/>
    <w:rsid w:val="00FD13CA"/>
    <w:pPr>
      <w:outlineLvl w:val="2"/>
    </w:pPr>
    <w:rPr>
      <w:b/>
    </w:rPr>
  </w:style>
  <w:style w:type="paragraph" w:customStyle="1" w:styleId="Level7Number">
    <w:name w:val="Level 7 Number"/>
    <w:basedOn w:val="Plattetekst"/>
    <w:uiPriority w:val="9"/>
    <w:semiHidden/>
    <w:rsid w:val="00372FF0"/>
    <w:rPr>
      <w:rFonts w:eastAsia="SimSun" w:cs="Times New Roman"/>
      <w:szCs w:val="24"/>
      <w:lang w:eastAsia="zh-CN"/>
    </w:rPr>
  </w:style>
  <w:style w:type="paragraph" w:customStyle="1" w:styleId="Level8Number">
    <w:name w:val="Level 8 Number"/>
    <w:basedOn w:val="Plattetekst"/>
    <w:uiPriority w:val="9"/>
    <w:semiHidden/>
    <w:rsid w:val="00372FF0"/>
    <w:rPr>
      <w:rFonts w:eastAsia="SimSun" w:cs="Times New Roman"/>
      <w:szCs w:val="24"/>
      <w:lang w:eastAsia="zh-CN"/>
    </w:rPr>
  </w:style>
  <w:style w:type="paragraph" w:customStyle="1" w:styleId="Level9Number">
    <w:name w:val="Level 9 Number"/>
    <w:basedOn w:val="Plattetekst"/>
    <w:uiPriority w:val="9"/>
    <w:semiHidden/>
    <w:rsid w:val="00372FF0"/>
    <w:rPr>
      <w:rFonts w:eastAsia="SimSun" w:cs="Times New Roman"/>
      <w:szCs w:val="24"/>
      <w:lang w:eastAsia="zh-CN"/>
    </w:rPr>
  </w:style>
  <w:style w:type="paragraph" w:customStyle="1" w:styleId="NDNumber4">
    <w:name w:val="ND Number 4"/>
    <w:basedOn w:val="Plattetekst"/>
    <w:uiPriority w:val="9"/>
    <w:qFormat/>
    <w:rsid w:val="00F76B1F"/>
    <w:pPr>
      <w:numPr>
        <w:ilvl w:val="3"/>
        <w:numId w:val="15"/>
      </w:numPr>
    </w:pPr>
    <w:rPr>
      <w:rFonts w:eastAsia="Calibri"/>
    </w:rPr>
  </w:style>
  <w:style w:type="paragraph" w:customStyle="1" w:styleId="NDHeading4">
    <w:name w:val="ND Heading 4"/>
    <w:basedOn w:val="NDNumber4"/>
    <w:next w:val="Plattetekst"/>
    <w:uiPriority w:val="9"/>
    <w:qFormat/>
    <w:rsid w:val="00FD13CA"/>
    <w:pPr>
      <w:tabs>
        <w:tab w:val="clear" w:pos="1418"/>
        <w:tab w:val="left" w:pos="709"/>
      </w:tabs>
      <w:ind w:left="709"/>
      <w:outlineLvl w:val="3"/>
    </w:pPr>
    <w:rPr>
      <w:b/>
    </w:rPr>
  </w:style>
  <w:style w:type="paragraph" w:customStyle="1" w:styleId="NDNumber5">
    <w:name w:val="ND Number 5"/>
    <w:basedOn w:val="Plattetekst"/>
    <w:uiPriority w:val="9"/>
    <w:qFormat/>
    <w:rsid w:val="00F76B1F"/>
    <w:pPr>
      <w:numPr>
        <w:ilvl w:val="4"/>
        <w:numId w:val="15"/>
      </w:numPr>
    </w:pPr>
    <w:rPr>
      <w:rFonts w:eastAsia="Calibri"/>
    </w:rPr>
  </w:style>
  <w:style w:type="paragraph" w:customStyle="1" w:styleId="NDVariantA1">
    <w:name w:val="ND Variant A 1"/>
    <w:basedOn w:val="Platteteks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Plattetekst"/>
    <w:uiPriority w:val="19"/>
    <w:qFormat/>
    <w:rsid w:val="00823E2E"/>
    <w:pPr>
      <w:numPr>
        <w:ilvl w:val="4"/>
        <w:numId w:val="11"/>
      </w:numPr>
    </w:pPr>
  </w:style>
  <w:style w:type="paragraph" w:customStyle="1" w:styleId="NDSchedule1Heading">
    <w:name w:val="ND Schedule 1 Heading"/>
    <w:basedOn w:val="Standaard"/>
    <w:next w:val="NDBodyIndent"/>
    <w:uiPriority w:val="24"/>
    <w:qFormat/>
    <w:rsid w:val="00880466"/>
    <w:pPr>
      <w:tabs>
        <w:tab w:val="num" w:pos="709"/>
      </w:tabs>
      <w:spacing w:line="300" w:lineRule="exact"/>
      <w:ind w:left="709" w:hanging="709"/>
      <w:outlineLvl w:val="0"/>
    </w:pPr>
    <w:rPr>
      <w:rFonts w:asciiTheme="majorHAnsi" w:eastAsia="Times New Roman" w:hAnsiTheme="majorHAnsi" w:cs="Times New Roman"/>
      <w:b/>
      <w:caps/>
      <w:lang w:val="en-GB" w:eastAsia="nl-NL"/>
    </w:rPr>
  </w:style>
  <w:style w:type="numbering" w:customStyle="1" w:styleId="ListNDSchedule">
    <w:name w:val="List ND Schedule"/>
    <w:uiPriority w:val="99"/>
    <w:rsid w:val="00880466"/>
    <w:pPr>
      <w:numPr>
        <w:numId w:val="4"/>
      </w:numPr>
    </w:pPr>
  </w:style>
  <w:style w:type="paragraph" w:customStyle="1" w:styleId="NDTitle1">
    <w:name w:val="ND Title 1"/>
    <w:basedOn w:val="Plattetekst"/>
    <w:next w:val="Plattetekst"/>
    <w:uiPriority w:val="3"/>
    <w:qFormat/>
    <w:rsid w:val="00A21D80"/>
    <w:pPr>
      <w:keepNext/>
      <w:spacing w:after="300"/>
      <w:jc w:val="center"/>
    </w:pPr>
    <w:rPr>
      <w:rFonts w:asciiTheme="majorHAnsi" w:hAnsiTheme="majorHAnsi"/>
      <w:b/>
      <w:caps/>
      <w:u w:val="single"/>
    </w:rPr>
  </w:style>
  <w:style w:type="paragraph" w:customStyle="1" w:styleId="NDTitle2">
    <w:name w:val="ND Title 2"/>
    <w:basedOn w:val="Plattetekst"/>
    <w:next w:val="Plattetekst"/>
    <w:uiPriority w:val="3"/>
    <w:qFormat/>
    <w:rsid w:val="00A21D80"/>
    <w:pPr>
      <w:keepNext/>
      <w:spacing w:after="300"/>
    </w:pPr>
    <w:rPr>
      <w:rFonts w:asciiTheme="majorHAnsi" w:hAnsiTheme="majorHAnsi"/>
      <w:b/>
      <w:caps/>
    </w:rPr>
  </w:style>
  <w:style w:type="paragraph" w:customStyle="1" w:styleId="NDContinuous">
    <w:name w:val="ND Continuous"/>
    <w:basedOn w:val="Plattetekst"/>
    <w:uiPriority w:val="14"/>
    <w:qFormat/>
    <w:rsid w:val="00D43C7C"/>
    <w:pPr>
      <w:numPr>
        <w:numId w:val="6"/>
      </w:numPr>
      <w:tabs>
        <w:tab w:val="left" w:pos="709"/>
      </w:tabs>
      <w:ind w:left="709" w:hanging="709"/>
    </w:pPr>
  </w:style>
  <w:style w:type="table" w:styleId="Tabelraster">
    <w:name w:val="Table Grid"/>
    <w:basedOn w:val="Standaardtabel"/>
    <w:uiPriority w:val="59"/>
    <w:rsid w:val="00B8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DStandard">
    <w:name w:val="List ND Standard"/>
    <w:uiPriority w:val="99"/>
    <w:rsid w:val="00C62326"/>
    <w:pPr>
      <w:numPr>
        <w:numId w:val="7"/>
      </w:numPr>
    </w:pPr>
  </w:style>
  <w:style w:type="paragraph" w:customStyle="1" w:styleId="NDVariantB2">
    <w:name w:val="ND Variant B 2"/>
    <w:basedOn w:val="Plattetekst"/>
    <w:next w:val="NDBodyIndent"/>
    <w:uiPriority w:val="21"/>
    <w:qFormat/>
    <w:rsid w:val="0006510A"/>
    <w:pPr>
      <w:numPr>
        <w:ilvl w:val="1"/>
        <w:numId w:val="14"/>
      </w:numPr>
    </w:pPr>
    <w:rPr>
      <w:b/>
    </w:rPr>
  </w:style>
  <w:style w:type="paragraph" w:customStyle="1" w:styleId="NDVariantB3">
    <w:name w:val="ND Variant B 3"/>
    <w:basedOn w:val="Plattetekst"/>
    <w:next w:val="NDBodyIndent"/>
    <w:uiPriority w:val="21"/>
    <w:qFormat/>
    <w:rsid w:val="0006510A"/>
    <w:pPr>
      <w:numPr>
        <w:ilvl w:val="2"/>
        <w:numId w:val="14"/>
      </w:numPr>
    </w:pPr>
    <w:rPr>
      <w:b/>
    </w:rPr>
  </w:style>
  <w:style w:type="paragraph" w:customStyle="1" w:styleId="NDVariantB4">
    <w:name w:val="ND Variant B 4"/>
    <w:basedOn w:val="Plattetekst"/>
    <w:uiPriority w:val="21"/>
    <w:qFormat/>
    <w:rsid w:val="0006510A"/>
    <w:pPr>
      <w:numPr>
        <w:ilvl w:val="3"/>
        <w:numId w:val="14"/>
      </w:numPr>
    </w:pPr>
  </w:style>
  <w:style w:type="paragraph" w:customStyle="1" w:styleId="NDVariantB5">
    <w:name w:val="ND Variant B 5"/>
    <w:basedOn w:val="Platteteks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Plattetekst"/>
    <w:next w:val="Plattetekst"/>
    <w:uiPriority w:val="22"/>
    <w:qFormat/>
    <w:rsid w:val="00A21D80"/>
    <w:pPr>
      <w:keepNext/>
      <w:numPr>
        <w:numId w:val="12"/>
      </w:numPr>
      <w:outlineLvl w:val="0"/>
    </w:pPr>
    <w:rPr>
      <w:rFonts w:asciiTheme="majorHAnsi" w:eastAsia="Times New Roman Bold" w:hAnsiTheme="majorHAnsi"/>
      <w:b/>
      <w:caps/>
    </w:rPr>
  </w:style>
  <w:style w:type="paragraph" w:customStyle="1" w:styleId="NDNotarial2">
    <w:name w:val="ND Notarial 2"/>
    <w:basedOn w:val="Plattetekst"/>
    <w:next w:val="Plattetekst"/>
    <w:uiPriority w:val="22"/>
    <w:qFormat/>
    <w:rsid w:val="00BD1F67"/>
    <w:pPr>
      <w:numPr>
        <w:ilvl w:val="1"/>
        <w:numId w:val="12"/>
      </w:numPr>
      <w:outlineLvl w:val="1"/>
    </w:pPr>
  </w:style>
  <w:style w:type="paragraph" w:customStyle="1" w:styleId="NDNotarial3">
    <w:name w:val="ND Notarial 3"/>
    <w:basedOn w:val="Plattetekst"/>
    <w:uiPriority w:val="22"/>
    <w:qFormat/>
    <w:rsid w:val="00BD1F67"/>
    <w:pPr>
      <w:numPr>
        <w:ilvl w:val="2"/>
        <w:numId w:val="12"/>
      </w:numPr>
    </w:pPr>
  </w:style>
  <w:style w:type="paragraph" w:customStyle="1" w:styleId="NDNotarial4">
    <w:name w:val="ND Notarial 4"/>
    <w:basedOn w:val="Plattetekst"/>
    <w:uiPriority w:val="22"/>
    <w:qFormat/>
    <w:rsid w:val="00BD1F67"/>
    <w:pPr>
      <w:numPr>
        <w:ilvl w:val="3"/>
        <w:numId w:val="12"/>
      </w:numPr>
    </w:pPr>
  </w:style>
  <w:style w:type="numbering" w:customStyle="1" w:styleId="ListNDNotarial">
    <w:name w:val="List ND Notarial"/>
    <w:uiPriority w:val="99"/>
    <w:rsid w:val="00FE08F9"/>
    <w:pPr>
      <w:numPr>
        <w:numId w:val="12"/>
      </w:numPr>
    </w:pPr>
  </w:style>
  <w:style w:type="paragraph" w:customStyle="1" w:styleId="NDBodyIndent">
    <w:name w:val="ND Body Indent"/>
    <w:basedOn w:val="Plattetekst"/>
    <w:rsid w:val="00264A79"/>
    <w:pPr>
      <w:ind w:left="709"/>
    </w:pPr>
  </w:style>
  <w:style w:type="paragraph" w:customStyle="1" w:styleId="NDBullet">
    <w:name w:val="ND Bullet"/>
    <w:basedOn w:val="Plattetekst"/>
    <w:qFormat/>
    <w:rsid w:val="008E0D41"/>
    <w:pPr>
      <w:numPr>
        <w:numId w:val="16"/>
      </w:numPr>
      <w:tabs>
        <w:tab w:val="left" w:pos="709"/>
      </w:tabs>
    </w:pPr>
  </w:style>
  <w:style w:type="paragraph" w:styleId="Koptekst">
    <w:name w:val="header"/>
    <w:basedOn w:val="Standaard"/>
    <w:link w:val="KoptekstChar"/>
    <w:uiPriority w:val="99"/>
    <w:unhideWhenUsed/>
    <w:rsid w:val="008145C7"/>
    <w:pPr>
      <w:tabs>
        <w:tab w:val="center" w:pos="4513"/>
        <w:tab w:val="right" w:pos="9026"/>
      </w:tabs>
      <w:spacing w:line="2" w:lineRule="auto"/>
    </w:pPr>
    <w:rPr>
      <w:rFonts w:ascii="Times New Roman" w:eastAsia="Times New Roman" w:hAnsi="Times New Roman" w:cs="Times New Roman"/>
      <w:lang w:eastAsia="nl-NL"/>
    </w:rPr>
  </w:style>
  <w:style w:type="character" w:customStyle="1" w:styleId="KoptekstChar">
    <w:name w:val="Koptekst Char"/>
    <w:basedOn w:val="Standaardalinea-lettertype"/>
    <w:link w:val="Koptekst"/>
    <w:uiPriority w:val="99"/>
    <w:rsid w:val="008145C7"/>
    <w:rPr>
      <w:lang w:val="nl-NL"/>
    </w:rPr>
  </w:style>
  <w:style w:type="paragraph" w:styleId="Voettekst">
    <w:name w:val="footer"/>
    <w:basedOn w:val="Standaard"/>
    <w:link w:val="VoettekstChar"/>
    <w:uiPriority w:val="99"/>
    <w:unhideWhenUsed/>
    <w:rsid w:val="008145C7"/>
    <w:pPr>
      <w:tabs>
        <w:tab w:val="center" w:pos="4513"/>
        <w:tab w:val="right" w:pos="9026"/>
      </w:tabs>
      <w:spacing w:line="2" w:lineRule="auto"/>
    </w:pPr>
    <w:rPr>
      <w:rFonts w:ascii="Times New Roman" w:eastAsia="Times New Roman" w:hAnsi="Times New Roman" w:cs="Times New Roman"/>
      <w:lang w:eastAsia="nl-NL"/>
    </w:rPr>
  </w:style>
  <w:style w:type="character" w:customStyle="1" w:styleId="VoettekstChar">
    <w:name w:val="Voettekst Char"/>
    <w:basedOn w:val="Standaardalinea-lettertype"/>
    <w:link w:val="Voettekst"/>
    <w:uiPriority w:val="99"/>
    <w:rsid w:val="008145C7"/>
    <w:rPr>
      <w:lang w:val="nl-NL"/>
    </w:rPr>
  </w:style>
  <w:style w:type="paragraph" w:customStyle="1" w:styleId="Standard">
    <w:name w:val="Standard"/>
    <w:basedOn w:val="Standaard"/>
    <w:rsid w:val="00AF78E8"/>
    <w:pPr>
      <w:spacing w:line="240" w:lineRule="atLeast"/>
    </w:pPr>
    <w:rPr>
      <w:rFonts w:ascii="Times New Roman" w:eastAsia="Times New Roman" w:hAnsi="Times New Roman" w:cs="Times New Roman"/>
      <w:szCs w:val="20"/>
      <w:lang w:eastAsia="nl-NL"/>
    </w:rPr>
  </w:style>
  <w:style w:type="paragraph" w:customStyle="1" w:styleId="File">
    <w:name w:val="File"/>
    <w:basedOn w:val="Standaard"/>
    <w:rsid w:val="00793CF3"/>
    <w:pPr>
      <w:spacing w:line="300" w:lineRule="exact"/>
    </w:pPr>
    <w:rPr>
      <w:rFonts w:ascii="Times New Roman" w:eastAsia="Times New Roman" w:hAnsi="Times New Roman" w:cs="Times New Roman"/>
      <w:szCs w:val="20"/>
      <w:lang w:eastAsia="nl-NL"/>
    </w:rPr>
  </w:style>
  <w:style w:type="paragraph" w:styleId="Voetnoottekst">
    <w:name w:val="footnote text"/>
    <w:basedOn w:val="Standaard"/>
    <w:link w:val="VoetnoottekstChar"/>
    <w:uiPriority w:val="99"/>
    <w:unhideWhenUsed/>
    <w:rsid w:val="00530D2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530D24"/>
    <w:rPr>
      <w:rFonts w:cs="Times New Roman"/>
      <w:sz w:val="20"/>
      <w:szCs w:val="20"/>
      <w:lang w:val="nl-NL" w:eastAsia="nl-NL"/>
    </w:rPr>
  </w:style>
  <w:style w:type="character" w:styleId="Voetnootmarkering">
    <w:name w:val="footnote reference"/>
    <w:basedOn w:val="Standaardalinea-lettertype"/>
    <w:uiPriority w:val="99"/>
    <w:unhideWhenUsed/>
    <w:rsid w:val="00530D24"/>
    <w:rPr>
      <w:vertAlign w:val="superscript"/>
    </w:rPr>
  </w:style>
  <w:style w:type="paragraph" w:styleId="Ballontekst">
    <w:name w:val="Balloon Text"/>
    <w:basedOn w:val="Standaard"/>
    <w:link w:val="BallontekstChar"/>
    <w:uiPriority w:val="99"/>
    <w:semiHidden/>
    <w:unhideWhenUsed/>
    <w:rsid w:val="007710AF"/>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7710AF"/>
    <w:rPr>
      <w:rFonts w:ascii="Tahoma" w:hAnsi="Tahoma" w:cs="Tahoma"/>
      <w:sz w:val="16"/>
      <w:szCs w:val="16"/>
      <w:lang w:val="nl-NL" w:eastAsia="nl-NL"/>
    </w:rPr>
  </w:style>
  <w:style w:type="paragraph" w:styleId="Tekstopmerking">
    <w:name w:val="annotation text"/>
    <w:basedOn w:val="Standaard"/>
    <w:link w:val="TekstopmerkingChar"/>
    <w:uiPriority w:val="99"/>
    <w:semiHidden/>
    <w:unhideWhenUsed/>
    <w:rsid w:val="00D121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21E6"/>
    <w:rPr>
      <w:rFonts w:asciiTheme="minorHAnsi" w:eastAsia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121E6"/>
    <w:rPr>
      <w:b/>
      <w:bCs/>
    </w:rPr>
  </w:style>
  <w:style w:type="character" w:customStyle="1" w:styleId="OnderwerpvanopmerkingChar">
    <w:name w:val="Onderwerp van opmerking Char"/>
    <w:basedOn w:val="TekstopmerkingChar"/>
    <w:link w:val="Onderwerpvanopmerking"/>
    <w:uiPriority w:val="99"/>
    <w:semiHidden/>
    <w:rsid w:val="00D121E6"/>
    <w:rPr>
      <w:rFonts w:asciiTheme="minorHAnsi" w:eastAsiaTheme="minorHAnsi" w:hAnsiTheme="minorHAnsi"/>
      <w:b/>
      <w:bCs/>
      <w:sz w:val="20"/>
      <w:szCs w:val="20"/>
      <w:lang w:val="nl-NL"/>
    </w:rPr>
  </w:style>
  <w:style w:type="paragraph" w:styleId="Lijstalinea">
    <w:name w:val="List Paragraph"/>
    <w:basedOn w:val="Standaard"/>
    <w:uiPriority w:val="34"/>
    <w:semiHidden/>
    <w:qFormat/>
    <w:rsid w:val="007F7F4A"/>
    <w:pPr>
      <w:ind w:left="720"/>
      <w:contextualSpacing/>
    </w:pPr>
  </w:style>
  <w:style w:type="character" w:styleId="Hyperlink">
    <w:name w:val="Hyperlink"/>
    <w:basedOn w:val="Standaardalinea-lettertype"/>
    <w:uiPriority w:val="99"/>
    <w:unhideWhenUsed/>
    <w:rsid w:val="009E22B8"/>
    <w:rPr>
      <w:color w:val="0000FF" w:themeColor="hyperlink"/>
      <w:u w:val="single"/>
    </w:rPr>
  </w:style>
  <w:style w:type="character" w:styleId="GevolgdeHyperlink">
    <w:name w:val="FollowedHyperlink"/>
    <w:basedOn w:val="Standaardalinea-lettertype"/>
    <w:uiPriority w:val="99"/>
    <w:semiHidden/>
    <w:unhideWhenUsed/>
    <w:rsid w:val="009E4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en-GB"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Body Text 2" w:unhideWhenUsed="0" w:qFormat="1"/>
    <w:lsdException w:name="Body Text 3"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locked="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121E6"/>
    <w:pPr>
      <w:spacing w:line="276" w:lineRule="auto"/>
    </w:pPr>
    <w:rPr>
      <w:rFonts w:asciiTheme="minorHAnsi" w:eastAsiaTheme="minorHAnsi" w:hAnsiTheme="minorHAnsi"/>
      <w:lang w:val="nl-NL"/>
    </w:rPr>
  </w:style>
  <w:style w:type="paragraph" w:styleId="Heading1">
    <w:name w:val="heading 1"/>
    <w:basedOn w:val="Normal"/>
    <w:next w:val="Normal"/>
    <w:link w:val="Heading1Char"/>
    <w:uiPriority w:val="9"/>
    <w:semiHidden/>
    <w:qFormat/>
    <w:rsid w:val="00455A1A"/>
    <w:pPr>
      <w:keepNext/>
      <w:keepLines/>
      <w:spacing w:before="360" w:line="2"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Heading2">
    <w:name w:val="heading 2"/>
    <w:basedOn w:val="Normal"/>
    <w:next w:val="Normal"/>
    <w:link w:val="Heading2Char"/>
    <w:uiPriority w:val="9"/>
    <w:semiHidden/>
    <w:qFormat/>
    <w:rsid w:val="00455A1A"/>
    <w:pPr>
      <w:keepNext/>
      <w:keepLines/>
      <w:spacing w:before="200" w:line="2" w:lineRule="auto"/>
      <w:outlineLvl w:val="1"/>
    </w:pPr>
    <w:rPr>
      <w:rFonts w:asciiTheme="majorHAnsi" w:eastAsiaTheme="majorEastAsia" w:hAnsiTheme="majorHAnsi" w:cstheme="majorBidi"/>
      <w:b/>
      <w:bCs/>
      <w:color w:val="4F81BD" w:themeColor="accent1"/>
      <w:sz w:val="24"/>
      <w:szCs w:val="26"/>
      <w:lang w:eastAsia="nl-NL"/>
    </w:rPr>
  </w:style>
  <w:style w:type="paragraph" w:styleId="Heading3">
    <w:name w:val="heading 3"/>
    <w:basedOn w:val="Normal"/>
    <w:next w:val="Normal"/>
    <w:link w:val="Heading3Char"/>
    <w:uiPriority w:val="9"/>
    <w:semiHidden/>
    <w:qFormat/>
    <w:rsid w:val="00455A1A"/>
    <w:pPr>
      <w:keepNext/>
      <w:keepLines/>
      <w:spacing w:before="120" w:line="2" w:lineRule="auto"/>
      <w:outlineLvl w:val="2"/>
    </w:pPr>
    <w:rPr>
      <w:rFonts w:asciiTheme="majorHAnsi" w:eastAsiaTheme="majorEastAsia" w:hAnsiTheme="majorHAnsi" w:cstheme="majorBidi"/>
      <w:b/>
      <w:bCs/>
      <w:color w:val="1F497D" w:themeColor="text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rPr>
  </w:style>
  <w:style w:type="paragraph" w:customStyle="1" w:styleId="NDHeading1">
    <w:name w:val="ND Heading 1"/>
    <w:basedOn w:val="BodyText"/>
    <w:next w:val="BodyText"/>
    <w:uiPriority w:val="9"/>
    <w:qFormat/>
    <w:rsid w:val="00FD13CA"/>
    <w:pPr>
      <w:numPr>
        <w:numId w:val="15"/>
      </w:numPr>
      <w:outlineLvl w:val="0"/>
    </w:pPr>
    <w:rPr>
      <w:rFonts w:eastAsia="Calibri"/>
      <w:b/>
      <w:caps/>
    </w:rPr>
  </w:style>
  <w:style w:type="paragraph" w:styleId="BodyText">
    <w:name w:val="Body Text"/>
    <w:aliases w:val="ND Body"/>
    <w:link w:val="BodyTextChar"/>
    <w:qFormat/>
    <w:rsid w:val="00B15E41"/>
    <w:pPr>
      <w:spacing w:after="0" w:line="300" w:lineRule="atLeast"/>
    </w:pPr>
    <w:rPr>
      <w:rFonts w:asciiTheme="minorHAnsi" w:eastAsiaTheme="minorHAnsi" w:hAnsiTheme="minorHAnsi"/>
      <w:lang w:val="nl-NL"/>
    </w:rPr>
  </w:style>
  <w:style w:type="character" w:customStyle="1" w:styleId="BodyTextChar">
    <w:name w:val="Body Text Char"/>
    <w:aliases w:val="ND Body Char"/>
    <w:basedOn w:val="DefaultParagraphFont"/>
    <w:link w:val="BodyText"/>
    <w:rsid w:val="00B15E41"/>
    <w:rPr>
      <w:rFonts w:asciiTheme="minorHAnsi" w:eastAsiaTheme="minorHAnsi" w:hAnsiTheme="minorHAnsi"/>
      <w:lang w:val="nl-NL"/>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C62326"/>
    <w:pPr>
      <w:numPr>
        <w:ilvl w:val="1"/>
        <w:numId w:val="15"/>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F76B1F"/>
    <w:pPr>
      <w:numPr>
        <w:ilvl w:val="2"/>
        <w:numId w:val="15"/>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F76B1F"/>
    <w:pPr>
      <w:numPr>
        <w:ilvl w:val="3"/>
        <w:numId w:val="15"/>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F76B1F"/>
    <w:pPr>
      <w:numPr>
        <w:ilvl w:val="4"/>
        <w:numId w:val="15"/>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line="300" w:lineRule="exact"/>
      <w:ind w:left="709" w:hanging="709"/>
      <w:outlineLvl w:val="0"/>
    </w:pPr>
    <w:rPr>
      <w:rFonts w:asciiTheme="majorHAnsi" w:eastAsia="Times New Roman" w:hAnsiTheme="majorHAnsi" w:cs="Times New Roman"/>
      <w:b/>
      <w:caps/>
      <w:lang w:val="en-GB" w:eastAsia="nl-NL"/>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A21D80"/>
    <w:pPr>
      <w:keepNext/>
      <w:spacing w:after="300"/>
      <w:jc w:val="center"/>
    </w:pPr>
    <w:rPr>
      <w:rFonts w:asciiTheme="majorHAnsi" w:hAnsiTheme="majorHAnsi"/>
      <w:b/>
      <w:caps/>
      <w:u w:val="single"/>
    </w:rPr>
  </w:style>
  <w:style w:type="paragraph" w:customStyle="1" w:styleId="NDTitle2">
    <w:name w:val="ND Title 2"/>
    <w:basedOn w:val="BodyText"/>
    <w:next w:val="BodyText"/>
    <w:uiPriority w:val="3"/>
    <w:qFormat/>
    <w:rsid w:val="00A21D80"/>
    <w:pPr>
      <w:keepNext/>
      <w:spacing w:after="300"/>
    </w:pPr>
    <w:rPr>
      <w:rFonts w:asciiTheme="majorHAnsi" w:hAnsiTheme="majorHAnsi"/>
      <w:b/>
      <w:caps/>
    </w:rPr>
  </w:style>
  <w:style w:type="paragraph" w:customStyle="1" w:styleId="NDContinuous">
    <w:name w:val="ND Continuous"/>
    <w:basedOn w:val="BodyText"/>
    <w:uiPriority w:val="14"/>
    <w:qFormat/>
    <w:rsid w:val="00D43C7C"/>
    <w:pPr>
      <w:numPr>
        <w:numId w:val="6"/>
      </w:numPr>
      <w:tabs>
        <w:tab w:val="left" w:pos="709"/>
      </w:tabs>
      <w:ind w:left="709" w:hanging="709"/>
    </w:pPr>
  </w:style>
  <w:style w:type="table" w:styleId="TableGrid">
    <w:name w:val="Table Grid"/>
    <w:basedOn w:val="TableNormal"/>
    <w:uiPriority w:val="59"/>
    <w:rsid w:val="00B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DStandard">
    <w:name w:val="List ND Standard"/>
    <w:uiPriority w:val="99"/>
    <w:rsid w:val="00C62326"/>
    <w:pPr>
      <w:numPr>
        <w:numId w:val="7"/>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qFormat/>
    <w:rsid w:val="00A21D80"/>
    <w:pPr>
      <w:keepNext/>
      <w:numPr>
        <w:numId w:val="12"/>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qFormat/>
    <w:rsid w:val="00BD1F67"/>
    <w:pPr>
      <w:numPr>
        <w:ilvl w:val="1"/>
        <w:numId w:val="12"/>
      </w:numPr>
      <w:outlineLvl w:val="1"/>
    </w:pPr>
  </w:style>
  <w:style w:type="paragraph" w:customStyle="1" w:styleId="NDNotarial3">
    <w:name w:val="ND Notarial 3"/>
    <w:basedOn w:val="BodyText"/>
    <w:uiPriority w:val="22"/>
    <w:qFormat/>
    <w:rsid w:val="00BD1F67"/>
    <w:pPr>
      <w:numPr>
        <w:ilvl w:val="2"/>
        <w:numId w:val="12"/>
      </w:numPr>
    </w:pPr>
  </w:style>
  <w:style w:type="paragraph" w:customStyle="1" w:styleId="NDNotarial4">
    <w:name w:val="ND Notarial 4"/>
    <w:basedOn w:val="BodyText"/>
    <w:uiPriority w:val="22"/>
    <w:qFormat/>
    <w:rsid w:val="00BD1F67"/>
    <w:pPr>
      <w:numPr>
        <w:ilvl w:val="3"/>
        <w:numId w:val="12"/>
      </w:numPr>
    </w:pPr>
  </w:style>
  <w:style w:type="numbering" w:customStyle="1" w:styleId="ListNDNotarial">
    <w:name w:val="List ND Notarial"/>
    <w:uiPriority w:val="99"/>
    <w:rsid w:val="00FE08F9"/>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uiPriority w:val="99"/>
    <w:unhideWhenUsed/>
    <w:rsid w:val="008145C7"/>
    <w:pPr>
      <w:tabs>
        <w:tab w:val="center" w:pos="4513"/>
        <w:tab w:val="right" w:pos="9026"/>
      </w:tabs>
      <w:spacing w:line="2" w:lineRule="auto"/>
    </w:pPr>
    <w:rPr>
      <w:rFonts w:ascii="Times New Roman" w:eastAsia="Times New Roman" w:hAnsi="Times New Roman" w:cs="Times New Roman"/>
      <w:lang w:eastAsia="nl-NL"/>
    </w:rPr>
  </w:style>
  <w:style w:type="character" w:customStyle="1" w:styleId="HeaderChar">
    <w:name w:val="Header Char"/>
    <w:basedOn w:val="DefaultParagraphFont"/>
    <w:link w:val="Header"/>
    <w:uiPriority w:val="99"/>
    <w:rsid w:val="008145C7"/>
    <w:rPr>
      <w:lang w:val="nl-NL"/>
    </w:rPr>
  </w:style>
  <w:style w:type="paragraph" w:styleId="Footer">
    <w:name w:val="footer"/>
    <w:basedOn w:val="Normal"/>
    <w:link w:val="FooterChar"/>
    <w:uiPriority w:val="99"/>
    <w:unhideWhenUsed/>
    <w:rsid w:val="008145C7"/>
    <w:pPr>
      <w:tabs>
        <w:tab w:val="center" w:pos="4513"/>
        <w:tab w:val="right" w:pos="9026"/>
      </w:tabs>
      <w:spacing w:line="2" w:lineRule="auto"/>
    </w:pPr>
    <w:rPr>
      <w:rFonts w:ascii="Times New Roman" w:eastAsia="Times New Roman" w:hAnsi="Times New Roman" w:cs="Times New Roman"/>
      <w:lang w:eastAsia="nl-NL"/>
    </w:rPr>
  </w:style>
  <w:style w:type="character" w:customStyle="1" w:styleId="FooterChar">
    <w:name w:val="Footer Char"/>
    <w:basedOn w:val="DefaultParagraphFont"/>
    <w:link w:val="Footer"/>
    <w:uiPriority w:val="99"/>
    <w:rsid w:val="008145C7"/>
    <w:rPr>
      <w:lang w:val="nl-NL"/>
    </w:rPr>
  </w:style>
  <w:style w:type="paragraph" w:customStyle="1" w:styleId="Standard">
    <w:name w:val="Standard"/>
    <w:basedOn w:val="Normal"/>
    <w:rsid w:val="00AF78E8"/>
    <w:pPr>
      <w:spacing w:line="240" w:lineRule="atLeast"/>
    </w:pPr>
    <w:rPr>
      <w:rFonts w:ascii="Times New Roman" w:eastAsia="Times New Roman" w:hAnsi="Times New Roman" w:cs="Times New Roman"/>
      <w:szCs w:val="20"/>
      <w:lang w:eastAsia="nl-NL"/>
    </w:rPr>
  </w:style>
  <w:style w:type="paragraph" w:customStyle="1" w:styleId="File">
    <w:name w:val="File"/>
    <w:basedOn w:val="Normal"/>
    <w:rsid w:val="00793CF3"/>
    <w:pPr>
      <w:spacing w:line="300" w:lineRule="exact"/>
    </w:pPr>
    <w:rPr>
      <w:rFonts w:ascii="Times New Roman" w:eastAsia="Times New Roman" w:hAnsi="Times New Roman" w:cs="Times New Roman"/>
      <w:szCs w:val="20"/>
      <w:lang w:eastAsia="nl-NL"/>
    </w:rPr>
  </w:style>
  <w:style w:type="paragraph" w:styleId="FootnoteText">
    <w:name w:val="footnote text"/>
    <w:basedOn w:val="Normal"/>
    <w:link w:val="FootnoteTextChar"/>
    <w:uiPriority w:val="99"/>
    <w:unhideWhenUsed/>
    <w:rsid w:val="00530D24"/>
    <w:pPr>
      <w:spacing w:after="0" w:line="240" w:lineRule="auto"/>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uiPriority w:val="99"/>
    <w:rsid w:val="00530D24"/>
    <w:rPr>
      <w:rFonts w:cs="Times New Roman"/>
      <w:sz w:val="20"/>
      <w:szCs w:val="20"/>
      <w:lang w:val="nl-NL" w:eastAsia="nl-NL"/>
    </w:rPr>
  </w:style>
  <w:style w:type="character" w:styleId="FootnoteReference">
    <w:name w:val="footnote reference"/>
    <w:basedOn w:val="DefaultParagraphFont"/>
    <w:uiPriority w:val="99"/>
    <w:unhideWhenUsed/>
    <w:rsid w:val="00530D24"/>
    <w:rPr>
      <w:vertAlign w:val="superscript"/>
    </w:rPr>
  </w:style>
  <w:style w:type="paragraph" w:styleId="BalloonText">
    <w:name w:val="Balloon Text"/>
    <w:basedOn w:val="Normal"/>
    <w:link w:val="BalloonTextChar"/>
    <w:uiPriority w:val="99"/>
    <w:semiHidden/>
    <w:unhideWhenUsed/>
    <w:rsid w:val="007710AF"/>
    <w:pPr>
      <w:spacing w:after="0" w:line="240" w:lineRule="auto"/>
    </w:pPr>
    <w:rPr>
      <w:rFonts w:ascii="Tahoma" w:eastAsia="Times New Roman" w:hAnsi="Tahoma" w:cs="Tahoma"/>
      <w:sz w:val="16"/>
      <w:szCs w:val="16"/>
      <w:lang w:eastAsia="nl-NL"/>
    </w:rPr>
  </w:style>
  <w:style w:type="character" w:customStyle="1" w:styleId="BalloonTextChar">
    <w:name w:val="Balloon Text Char"/>
    <w:basedOn w:val="DefaultParagraphFont"/>
    <w:link w:val="BalloonText"/>
    <w:uiPriority w:val="99"/>
    <w:semiHidden/>
    <w:rsid w:val="007710AF"/>
    <w:rPr>
      <w:rFonts w:ascii="Tahoma" w:hAnsi="Tahoma" w:cs="Tahoma"/>
      <w:sz w:val="16"/>
      <w:szCs w:val="16"/>
      <w:lang w:val="nl-NL" w:eastAsia="nl-NL"/>
    </w:rPr>
  </w:style>
  <w:style w:type="paragraph" w:styleId="CommentText">
    <w:name w:val="annotation text"/>
    <w:basedOn w:val="Normal"/>
    <w:link w:val="CommentTextChar"/>
    <w:uiPriority w:val="99"/>
    <w:semiHidden/>
    <w:unhideWhenUsed/>
    <w:rsid w:val="00D121E6"/>
    <w:pPr>
      <w:spacing w:line="240" w:lineRule="auto"/>
    </w:pPr>
    <w:rPr>
      <w:sz w:val="20"/>
      <w:szCs w:val="20"/>
    </w:rPr>
  </w:style>
  <w:style w:type="character" w:customStyle="1" w:styleId="CommentTextChar">
    <w:name w:val="Comment Text Char"/>
    <w:basedOn w:val="DefaultParagraphFont"/>
    <w:link w:val="CommentText"/>
    <w:uiPriority w:val="99"/>
    <w:semiHidden/>
    <w:rsid w:val="00D121E6"/>
    <w:rPr>
      <w:rFonts w:asciiTheme="minorHAnsi" w:eastAsiaTheme="minorHAnsi" w:hAnsiTheme="minorHAnsi"/>
      <w:sz w:val="20"/>
      <w:szCs w:val="20"/>
      <w:lang w:val="nl-NL"/>
    </w:rPr>
  </w:style>
  <w:style w:type="paragraph" w:styleId="CommentSubject">
    <w:name w:val="annotation subject"/>
    <w:basedOn w:val="CommentText"/>
    <w:next w:val="CommentText"/>
    <w:link w:val="CommentSubjectChar"/>
    <w:uiPriority w:val="99"/>
    <w:semiHidden/>
    <w:unhideWhenUsed/>
    <w:rsid w:val="00D121E6"/>
    <w:rPr>
      <w:b/>
      <w:bCs/>
    </w:rPr>
  </w:style>
  <w:style w:type="character" w:customStyle="1" w:styleId="CommentSubjectChar">
    <w:name w:val="Comment Subject Char"/>
    <w:basedOn w:val="CommentTextChar"/>
    <w:link w:val="CommentSubject"/>
    <w:uiPriority w:val="99"/>
    <w:semiHidden/>
    <w:rsid w:val="00D121E6"/>
    <w:rPr>
      <w:rFonts w:asciiTheme="minorHAnsi" w:eastAsiaTheme="minorHAnsi" w:hAnsiTheme="minorHAnsi"/>
      <w:b/>
      <w:bCs/>
      <w:sz w:val="20"/>
      <w:szCs w:val="20"/>
      <w:lang w:val="nl-NL"/>
    </w:rPr>
  </w:style>
  <w:style w:type="paragraph" w:styleId="ListParagraph">
    <w:name w:val="List Paragraph"/>
    <w:basedOn w:val="Normal"/>
    <w:uiPriority w:val="34"/>
    <w:semiHidden/>
    <w:qFormat/>
    <w:rsid w:val="007F7F4A"/>
    <w:pPr>
      <w:ind w:left="720"/>
      <w:contextualSpacing/>
    </w:pPr>
  </w:style>
  <w:style w:type="character" w:styleId="Hyperlink">
    <w:name w:val="Hyperlink"/>
    <w:basedOn w:val="DefaultParagraphFont"/>
    <w:uiPriority w:val="99"/>
    <w:unhideWhenUsed/>
    <w:rsid w:val="009E22B8"/>
    <w:rPr>
      <w:color w:val="0000FF" w:themeColor="hyperlink"/>
      <w:u w:val="single"/>
    </w:rPr>
  </w:style>
  <w:style w:type="character" w:styleId="FollowedHyperlink">
    <w:name w:val="FollowedHyperlink"/>
    <w:basedOn w:val="DefaultParagraphFont"/>
    <w:uiPriority w:val="99"/>
    <w:semiHidden/>
    <w:unhideWhenUsed/>
    <w:rsid w:val="009E4C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odc.nl/onderzoeksdatabase/2315-faillissementsrecht.aspx?cp=44&amp;cs=6796" TargetMode="External"/><Relationship Id="rId3" Type="http://schemas.openxmlformats.org/officeDocument/2006/relationships/hyperlink" Target="http://www.rijksoverheid.nl/documenten-en-publicaties/kamerstukken/2007/11/21/voorstel-commissie-kortman-voorontwerp-insolventiewet.html" TargetMode="External"/><Relationship Id="rId7" Type="http://schemas.openxmlformats.org/officeDocument/2006/relationships/hyperlink" Target="http://www.uncitral.org/pdf/english/texts/insolven/05-80722_Ebook.pdf" TargetMode="External"/><Relationship Id="rId2" Type="http://schemas.openxmlformats.org/officeDocument/2006/relationships/hyperlink" Target="http://www.curatoren.nl/fo/docs/MDW-Eindrapport.pdf" TargetMode="External"/><Relationship Id="rId1" Type="http://schemas.openxmlformats.org/officeDocument/2006/relationships/hyperlink" Target="http://www.internetconsultatie.nl/wco2" TargetMode="External"/><Relationship Id="rId6" Type="http://schemas.openxmlformats.org/officeDocument/2006/relationships/hyperlink" Target="http://static.basenet.nl/cms/105928/website/voorstellen-wijziging-fw%2012-2012.pdf" TargetMode="External"/><Relationship Id="rId5" Type="http://schemas.openxmlformats.org/officeDocument/2006/relationships/hyperlink" Target="http://ec.europa.eu/justice/civil/files/insol_europe_report_2014_en.pdf" TargetMode="External"/><Relationship Id="rId4" Type="http://schemas.openxmlformats.org/officeDocument/2006/relationships/hyperlink" Target="http://data.consilium.europa.eu/doc/document/ST-15414-2014-ADD-1/en/pdf" TargetMode="External"/><Relationship Id="rId9" Type="http://schemas.openxmlformats.org/officeDocument/2006/relationships/hyperlink" Target="http://www.uria.com/documentos/circulares/682/documento/5229/03_Concursal_Sep_2014_ENG.htm?id=5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1249-FDA2-48ED-B319-9EE22D19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18048</Words>
  <Characters>99267</Characters>
  <Application>Microsoft Office Word</Application>
  <DocSecurity>0</DocSecurity>
  <Lines>827</Lines>
  <Paragraphs>234</Paragraphs>
  <ScaleCrop>false</ScaleCrop>
  <HeadingPairs>
    <vt:vector size="2" baseType="variant">
      <vt:variant>
        <vt:lpstr>Title</vt:lpstr>
      </vt:variant>
      <vt:variant>
        <vt:i4>1</vt:i4>
      </vt:variant>
    </vt:vector>
  </HeadingPairs>
  <TitlesOfParts>
    <vt:vector size="1" baseType="lpstr">
      <vt:lpstr/>
    </vt:vector>
  </TitlesOfParts>
  <Company>NautaDutilh</Company>
  <LinksUpToDate>false</LinksUpToDate>
  <CharactersWithSpaces>117081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Galen</dc:creator>
  <cp:lastModifiedBy>Jgooss</cp:lastModifiedBy>
  <cp:revision>2</cp:revision>
  <cp:lastPrinted>2015-02-19T11:17:00Z</cp:lastPrinted>
  <dcterms:created xsi:type="dcterms:W3CDTF">2015-02-20T08:29:00Z</dcterms:created>
  <dcterms:modified xsi:type="dcterms:W3CDTF">2015-02-20T08:29:00Z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MAIL_MSG_ID1">
    <vt:lpwstr>ABAAVOAfoSrQoyzciiwUFobkFAbkAw60PPfIHIqZQ0CeDKCyhuVKqbj6LgJon2/C1HrW</vt:lpwstr>
  </property>
  <property fmtid="{D5CDD505-2E9C-101B-9397-08002B2CF9AE}" pid="4" name="RESPONSE_SENDER_NAME">
    <vt:lpwstr>gAAAdya76B99d4hLGUR1rQ+8TxTv0GGEPdix</vt:lpwstr>
  </property>
  <property fmtid="{D5CDD505-2E9C-101B-9397-08002B2CF9AE}" pid="5" name="EMAIL_OWNER_ADDRESS">
    <vt:lpwstr>ABAAmJ+7jnJ2eOVZLGcSoQYcMvOTjeGm5S8dLG5IhV3NJNi4w2je6e71DYdZArC1+7jD</vt:lpwstr>
  </property>
</Properties>
</file>